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color w:val="000000"/>
          <w:sz w:val="84"/>
          <w:szCs w:val="84"/>
          <w:highlight w:val="none"/>
          <w:lang w:val="en-US" w:eastAsia="zh-CN"/>
        </w:rPr>
      </w:pPr>
      <w:r>
        <w:rPr>
          <w:rFonts w:hint="eastAsia" w:ascii="宋体" w:hAnsi="宋体" w:eastAsia="宋体" w:cs="宋体"/>
          <w:b/>
          <w:bCs/>
          <w:color w:val="000000"/>
          <w:sz w:val="84"/>
          <w:szCs w:val="84"/>
          <w:highlight w:val="none"/>
          <w:lang w:val="en-US" w:eastAsia="zh-CN"/>
        </w:rPr>
      </w:r>
      <w:r/>
    </w:p>
    <w:p>
      <w:pPr>
        <w:jc w:val="center"/>
        <w:rPr>
          <w:rFonts w:hint="eastAsia" w:ascii="宋体" w:hAnsi="宋体" w:eastAsia="宋体" w:cs="宋体"/>
          <w:b/>
          <w:bCs/>
          <w:color w:val="000000"/>
          <w:sz w:val="84"/>
          <w:szCs w:val="84"/>
          <w:highlight w:val="none"/>
        </w:rPr>
      </w:pPr>
      <w:r>
        <w:rPr>
          <w:rFonts w:hint="eastAsia" w:ascii="宋体" w:hAnsi="宋体" w:eastAsia="宋体" w:cs="宋体"/>
          <w:b/>
          <w:bCs/>
          <w:color w:val="000000"/>
          <w:sz w:val="84"/>
          <w:szCs w:val="84"/>
          <w:highlight w:val="none"/>
        </w:rPr>
        <w:t xml:space="preserve">苏州</w:t>
      </w:r>
      <w:r>
        <w:rPr>
          <w:rFonts w:hint="eastAsia" w:ascii="宋体" w:hAnsi="宋体" w:cs="宋体"/>
          <w:b/>
          <w:bCs/>
          <w:color w:val="000000"/>
          <w:sz w:val="84"/>
          <w:szCs w:val="84"/>
          <w:highlight w:val="none"/>
          <w:lang w:val="en-US" w:eastAsia="zh-CN"/>
        </w:rPr>
        <w:t xml:space="preserve">市</w:t>
      </w:r>
      <w:r>
        <w:rPr>
          <w:rFonts w:hint="eastAsia" w:ascii="宋体" w:hAnsi="宋体" w:eastAsia="宋体" w:cs="宋体"/>
          <w:b/>
          <w:bCs/>
          <w:color w:val="000000"/>
          <w:sz w:val="84"/>
          <w:szCs w:val="84"/>
          <w:highlight w:val="none"/>
        </w:rPr>
        <w:t xml:space="preserve">政府采购</w:t>
      </w:r>
      <w:r/>
    </w:p>
    <w:p>
      <w:pPr>
        <w:jc w:val="center"/>
        <w:rPr>
          <w:rFonts w:hint="eastAsia" w:ascii="宋体" w:hAnsi="宋体" w:eastAsia="宋体" w:cs="宋体"/>
          <w:color w:val="000000"/>
          <w:sz w:val="84"/>
          <w:szCs w:val="84"/>
          <w:highlight w:val="none"/>
        </w:rPr>
      </w:pPr>
      <w:r>
        <w:rPr>
          <w:rFonts w:hint="eastAsia" w:ascii="宋体" w:hAnsi="宋体" w:cs="宋体"/>
          <w:b/>
          <w:bCs/>
          <w:color w:val="000000"/>
          <w:sz w:val="84"/>
          <w:szCs w:val="84"/>
          <w:highlight w:val="none"/>
          <w:lang w:val="en-US" w:eastAsia="zh-CN"/>
        </w:rPr>
        <w:t xml:space="preserve">竞争性磋商</w:t>
      </w:r>
      <w:r>
        <w:rPr>
          <w:rFonts w:hint="eastAsia" w:ascii="宋体" w:hAnsi="宋体" w:eastAsia="宋体" w:cs="宋体"/>
          <w:b/>
          <w:bCs/>
          <w:color w:val="000000"/>
          <w:sz w:val="84"/>
          <w:szCs w:val="84"/>
          <w:highlight w:val="none"/>
        </w:rPr>
        <w:t xml:space="preserve">文件</w:t>
      </w:r>
      <w:r/>
    </w:p>
    <w:p>
      <w:pPr>
        <w:rPr>
          <w:rFonts w:hint="eastAsia" w:ascii="宋体" w:hAnsi="宋体" w:eastAsia="宋体" w:cs="宋体"/>
          <w:color w:val="000000"/>
          <w:sz w:val="84"/>
          <w:szCs w:val="84"/>
          <w:highlight w:val="none"/>
        </w:rPr>
      </w:pPr>
      <w:r>
        <w:rPr>
          <w:rFonts w:hint="eastAsia" w:ascii="宋体" w:hAnsi="宋体" w:eastAsia="宋体" w:cs="宋体"/>
          <w:color w:val="000000"/>
          <w:sz w:val="84"/>
          <w:szCs w:val="84"/>
          <w:highlight w:val="none"/>
        </w:rPr>
      </w:r>
      <w:r/>
    </w:p>
    <w:p>
      <w:pPr>
        <w:jc w:val="both"/>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1285"/>
        <w:jc w:val="both"/>
        <w:rPr>
          <w:rFonts w:hint="eastAsia" w:ascii="宋体" w:hAnsi="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2026“师说”系列项目</w:t>
      </w:r>
      <w:r/>
    </w:p>
    <w:p>
      <w:pPr>
        <w:ind w:firstLine="1285"/>
        <w:jc w:val="both"/>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项目编号：</w:t>
      </w:r>
      <w:r>
        <w:rPr>
          <w:rFonts w:hint="eastAsia" w:ascii="宋体" w:hAnsi="宋体" w:cs="宋体"/>
          <w:b/>
          <w:bCs/>
          <w:color w:val="000000"/>
          <w:sz w:val="32"/>
          <w:szCs w:val="32"/>
          <w:highlight w:val="none"/>
          <w:lang w:eastAsia="zh-CN"/>
        </w:rPr>
        <w:t xml:space="preserve">JSZC-320500-SZJX-C</w:t>
      </w:r>
      <w:bookmarkStart w:id="7" w:name="_GoBack"/>
      <w:r>
        <w:rPr>
          <w:rFonts w:hint="eastAsia" w:ascii="宋体" w:hAnsi="宋体" w:cs="宋体"/>
          <w:b/>
          <w:bCs/>
          <w:color w:val="000000"/>
          <w:sz w:val="32"/>
          <w:szCs w:val="32"/>
          <w:highlight w:val="none"/>
          <w:lang w:eastAsia="zh-CN"/>
        </w:rPr>
        <w:t xml:space="preserve">2025</w:t>
      </w:r>
      <w:bookmarkEnd w:id="7"/>
      <w:r>
        <w:rPr>
          <w:rFonts w:hint="eastAsia" w:ascii="宋体" w:hAnsi="宋体" w:cs="宋体"/>
          <w:b/>
          <w:bCs/>
          <w:color w:val="000000"/>
          <w:sz w:val="32"/>
          <w:szCs w:val="32"/>
          <w:highlight w:val="none"/>
          <w:lang w:eastAsia="zh-CN"/>
        </w:rPr>
        <w:t xml:space="preserve">-0107</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苏州捷信招投标咨询有限公司</w:t>
      </w:r>
      <w:r/>
    </w:p>
    <w:p>
      <w:p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二〇二</w:t>
      </w:r>
      <w:r>
        <w:rPr>
          <w:rFonts w:hint="eastAsia" w:ascii="宋体" w:hAnsi="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rPr>
        <w:t xml:space="preserve">年</w:t>
      </w:r>
      <w:r>
        <w:rPr>
          <w:rFonts w:hint="eastAsia" w:ascii="宋体" w:hAnsi="宋体" w:cs="宋体"/>
          <w:b/>
          <w:bCs/>
          <w:color w:val="000000"/>
          <w:sz w:val="28"/>
          <w:szCs w:val="28"/>
          <w:highlight w:val="none"/>
          <w:lang w:val="en-US" w:eastAsia="zh-CN"/>
        </w:rPr>
        <w:t xml:space="preserve">十一</w:t>
      </w:r>
      <w:r>
        <w:rPr>
          <w:rFonts w:hint="eastAsia" w:ascii="宋体" w:hAnsi="宋体" w:eastAsia="宋体" w:cs="宋体"/>
          <w:b/>
          <w:bCs/>
          <w:color w:val="000000"/>
          <w:sz w:val="28"/>
          <w:szCs w:val="28"/>
          <w:highlight w:val="none"/>
        </w:rPr>
        <w:t xml:space="preserve">月</w:t>
      </w:r>
      <w:r/>
    </w:p>
    <w:p>
      <w:pPr>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1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811"/>
        <w:rPr>
          <w:rFonts w:hint="eastAsia"/>
          <w:color w:val="000000"/>
          <w:highlight w:val="none"/>
        </w:rPr>
      </w:pPr>
      <w:r>
        <w:rPr>
          <w:rFonts w:hint="eastAsia"/>
          <w:color w:val="000000"/>
          <w:highlight w:val="none"/>
        </w:rPr>
      </w:r>
      <w:r/>
    </w:p>
    <w:p>
      <w:pPr>
        <w:jc w:val="center"/>
        <w:rPr>
          <w:rFonts w:hint="eastAsia" w:ascii="宋体" w:hAnsi="宋体" w:eastAsia="宋体" w:cs="宋体"/>
          <w:b/>
          <w:bCs/>
          <w:color w:val="000000"/>
          <w:sz w:val="28"/>
          <w:szCs w:val="28"/>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8"/>
          <w:szCs w:val="28"/>
          <w:highlight w:val="none"/>
        </w:rPr>
      </w:r>
      <w:r/>
    </w:p>
    <w:p>
      <w:pPr>
        <w:ind w:left="0"/>
        <w:jc w:val="center"/>
        <w:rPr>
          <w:color w:val="000000"/>
          <w:highlight w:val="none"/>
        </w:rPr>
      </w:pPr>
      <w:r/>
      <w:bookmarkStart w:id="0" w:name="_Toc15681"/>
      <w:r/>
      <w:bookmarkStart w:id="1" w:name="_Toc17003"/>
      <w:r/>
      <w:bookmarkStart w:id="2" w:name="_Toc16121"/>
      <w:r/>
      <w:bookmarkStart w:id="3" w:name="_Toc12642"/>
      <w:r>
        <w:rPr>
          <w:rFonts w:ascii="Arial" w:hAnsi="Arial"/>
          <w:b/>
          <w:color w:val="000000"/>
          <w:spacing w:val="20"/>
          <w:sz w:val="30"/>
          <w:highlight w:val="none"/>
        </w:rPr>
        <w:t xml:space="preserve">前 附 表</w:t>
      </w:r>
      <w:bookmarkEnd w:id="0"/>
      <w:r/>
      <w:bookmarkEnd w:id="1"/>
      <w:r/>
      <w:bookmarkEnd w:id="2"/>
      <w:r/>
      <w:bookmarkEnd w:id="3"/>
      <w:r/>
      <w:r/>
    </w:p>
    <w:tbl>
      <w:tblPr>
        <w:tblStyle w:val="687"/>
        <w:tblW w:w="8279" w:type="dxa"/>
        <w:tblInd w:w="-216"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584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center"/>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left"/>
              <w:spacing w:line="312" w:lineRule="auto"/>
              <w:rPr>
                <w:rFonts w:ascii="宋体" w:hAnsi="宋体"/>
                <w:color w:val="000000" w:themeColor="text1"/>
                <w:sz w:val="21"/>
                <w:szCs w:val="21"/>
                <w:highlight w:val="none"/>
              </w:rPr>
            </w:pPr>
            <w:r>
              <w:rPr>
                <w:rFonts w:hint="eastAsia" w:ascii="宋体" w:hAnsi="宋体" w:cs="宋体"/>
                <w:color w:val="000000" w:themeColor="text1"/>
                <w:highlight w:val="none"/>
                <w:u w:val="none"/>
                <w:lang w:val="en-US" w:eastAsia="zh-CN"/>
              </w:rPr>
              <w:t xml:space="preserve">JSZC-320500-SZJX-C2025-0107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lang w:eastAsia="zh-CN"/>
              </w:rPr>
              <w:t xml:space="preserve">2026“师说”系列项目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color w:val="000000"/>
                <w:sz w:val="21"/>
                <w:szCs w:val="21"/>
                <w:highlight w:val="none"/>
              </w:rPr>
            </w:pPr>
            <w:r>
              <w:rPr>
                <w:rFonts w:hint="eastAsia" w:ascii="宋体" w:hAnsi="宋体"/>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采购代理机构</w:t>
            </w:r>
            <w:r/>
          </w:p>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名称：</w:t>
            </w:r>
            <w:r>
              <w:rPr>
                <w:rFonts w:hint="eastAsia" w:ascii="宋体" w:hAnsi="宋体"/>
                <w:color w:val="000000"/>
                <w:sz w:val="21"/>
                <w:szCs w:val="21"/>
                <w:highlight w:val="none"/>
                <w:lang w:val="en-US" w:eastAsia="zh-CN"/>
              </w:rPr>
              <w:t xml:space="preserve">苏州捷信招投标咨询有限公司</w:t>
            </w:r>
            <w:r/>
          </w:p>
          <w:p>
            <w:pPr>
              <w:ind w:left="0"/>
              <w:jc w:val="left"/>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地址：苏州南园北路</w:t>
            </w:r>
            <w:r>
              <w:rPr>
                <w:rFonts w:hint="eastAsia" w:ascii="宋体" w:hAnsi="宋体"/>
                <w:color w:val="000000"/>
                <w:sz w:val="21"/>
                <w:szCs w:val="21"/>
                <w:highlight w:val="none"/>
                <w:lang w:val="en-US" w:eastAsia="zh-CN"/>
              </w:rPr>
              <w:t xml:space="preserve">118号</w:t>
            </w:r>
            <w:r>
              <w:rPr>
                <w:rFonts w:hint="eastAsia" w:ascii="宋体" w:hAnsi="宋体"/>
                <w:color w:val="000000"/>
                <w:sz w:val="21"/>
                <w:szCs w:val="21"/>
                <w:highlight w:val="none"/>
              </w:rPr>
              <w:t xml:space="preserve">天和商务大厦6号楼206</w:t>
            </w:r>
            <w:r/>
          </w:p>
          <w:p>
            <w:pPr>
              <w:ind w:left="0"/>
              <w:jc w:val="left"/>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lang w:val="en-US" w:eastAsia="zh-CN"/>
              </w:rPr>
              <w:t xml:space="preserve">张瑾、陈丽韵</w:t>
            </w:r>
            <w:r>
              <w:rPr>
                <w:rFonts w:hint="eastAsia" w:ascii="宋体" w:hAnsi="宋体"/>
                <w:color w:val="000000"/>
                <w:sz w:val="21"/>
                <w:szCs w:val="21"/>
                <w:highlight w:val="none"/>
              </w:rPr>
              <w:t xml:space="preserve">  </w:t>
            </w:r>
            <w:r/>
          </w:p>
          <w:p>
            <w:pPr>
              <w:ind w:left="0"/>
              <w:jc w:val="left"/>
              <w:spacing w:line="240" w:lineRule="auto"/>
              <w:rPr>
                <w:rFonts w:eastAsia="方正仿宋简体"/>
                <w:color w:val="000000"/>
                <w:highlight w:val="none"/>
              </w:rPr>
            </w:pPr>
            <w:r>
              <w:rPr>
                <w:rFonts w:hint="eastAsia" w:ascii="宋体" w:hAnsi="宋体"/>
                <w:color w:val="000000"/>
                <w:sz w:val="21"/>
                <w:szCs w:val="21"/>
                <w:highlight w:val="none"/>
              </w:rPr>
              <w:t xml:space="preserve">联系电话：0512-</w:t>
            </w:r>
            <w:r>
              <w:rPr>
                <w:rFonts w:hint="eastAsia" w:ascii="宋体" w:hAnsi="宋体"/>
                <w:color w:val="000000"/>
                <w:sz w:val="21"/>
                <w:szCs w:val="21"/>
                <w:highlight w:val="none"/>
                <w:lang w:val="en-US" w:eastAsia="zh-CN"/>
              </w:rPr>
              <w:t xml:space="preserve">65200361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left"/>
              <w:spacing w:line="240" w:lineRule="auto"/>
              <w:rPr>
                <w:rFonts w:hint="eastAsia" w:ascii="宋体" w:hAnsi="宋体" w:eastAsia="宋体"/>
                <w:color w:val="000000"/>
                <w:sz w:val="21"/>
                <w:szCs w:val="21"/>
                <w:highlight w:val="none"/>
              </w:rPr>
            </w:pPr>
            <w:r>
              <w:rPr>
                <w:rFonts w:hint="eastAsia" w:ascii="宋体" w:hAnsi="宋体"/>
                <w:color w:val="000000"/>
                <w:sz w:val="21"/>
                <w:szCs w:val="21"/>
                <w:highlight w:val="none"/>
              </w:rPr>
              <w:t xml:space="preserve">名称：</w:t>
            </w:r>
            <w:r>
              <w:rPr>
                <w:rFonts w:ascii="宋体" w:hAnsi="宋体" w:eastAsia="宋体" w:cs="宋体"/>
                <w:color w:val="000000"/>
                <w:sz w:val="21"/>
                <w:highlight w:val="none"/>
              </w:rPr>
              <w:t xml:space="preserve">中国共产党苏州市委员会宣传部</w:t>
            </w:r>
            <w:r/>
          </w:p>
          <w:p>
            <w:pPr>
              <w:ind w:left="0"/>
              <w:jc w:val="left"/>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地址：</w:t>
            </w:r>
            <w:r>
              <w:rPr>
                <w:rFonts w:ascii="STSong" w:hAnsi="STSong" w:eastAsia="STSong" w:cs="STSong"/>
                <w:color w:val="000000"/>
                <w:sz w:val="21"/>
                <w:highlight w:val="none"/>
              </w:rPr>
              <w:t xml:space="preserve">苏州市三香路998号</w:t>
            </w:r>
            <w:r/>
          </w:p>
          <w:p>
            <w:pPr>
              <w:ind w:left="0"/>
              <w:jc w:val="left"/>
              <w:spacing w:line="240" w:lineRule="auto"/>
              <w:tabs>
                <w:tab w:val="left" w:pos="1481"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s="宋体"/>
                <w:color w:val="000000"/>
                <w:sz w:val="21"/>
                <w:highlight w:val="none"/>
                <w:lang w:val="en-US" w:eastAsia="zh-CN"/>
              </w:rPr>
              <w:t xml:space="preserve">贾薇</w:t>
            </w:r>
            <w:r>
              <w:tab/>
            </w:r>
            <w:r/>
          </w:p>
          <w:p>
            <w:pPr>
              <w:ind w:left="0"/>
              <w:jc w:val="left"/>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联系电话：0512-68617636</w:t>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left"/>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详见采购文件第二章</w:t>
            </w:r>
            <w:r/>
          </w:p>
        </w:tc>
      </w:tr>
      <w:tr>
        <w:trPr>
          <w:trHeight w:val="5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left"/>
              <w:spacing w:line="312"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本项目不收取磋商保证金</w:t>
            </w:r>
            <w:r>
              <w:rPr>
                <w:color w:val="000000" w:themeColor="text1"/>
              </w:rP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left"/>
              <w:spacing w:line="312"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响应文件提交截止之日起</w:t>
            </w:r>
            <w:r>
              <w:rPr>
                <w:rFonts w:hint="eastAsia" w:ascii="宋体" w:hAnsi="宋体"/>
                <w:color w:val="000000" w:themeColor="text1"/>
                <w:sz w:val="21"/>
                <w:szCs w:val="21"/>
                <w:highlight w:val="none"/>
                <w:lang w:val="en-US" w:eastAsia="zh-CN"/>
              </w:rPr>
              <w:t xml:space="preserve">九</w:t>
            </w:r>
            <w:r>
              <w:rPr>
                <w:rFonts w:hint="eastAsia" w:ascii="宋体" w:hAnsi="宋体"/>
                <w:color w:val="000000" w:themeColor="text1"/>
                <w:sz w:val="21"/>
                <w:szCs w:val="21"/>
                <w:highlight w:val="none"/>
              </w:rPr>
              <w:t xml:space="preserve">十天（日历日）</w:t>
            </w:r>
            <w:r>
              <w:rPr>
                <w:color w:val="000000" w:themeColor="text1"/>
              </w:rPr>
            </w:r>
          </w:p>
        </w:tc>
      </w:tr>
      <w:tr>
        <w:trPr>
          <w:trHeight w:val="4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获取采购文件</w:t>
            </w:r>
            <w:r/>
          </w:p>
          <w:p>
            <w:pPr>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left"/>
              <w:spacing w:line="312" w:lineRule="auto"/>
              <w:rPr>
                <w:rFonts w:ascii="仿宋" w:hAnsi="仿宋" w:eastAsia="宋体" w:cs="仿宋"/>
                <w:color w:val="000000" w:themeColor="text1"/>
                <w:sz w:val="21"/>
                <w:szCs w:val="21"/>
                <w:highlight w:val="none"/>
              </w:rPr>
            </w:pPr>
            <w:r>
              <w:rPr>
                <w:rFonts w:hint="eastAsia" w:ascii="宋体" w:hAnsi="宋体"/>
                <w:color w:val="000000" w:themeColor="text1"/>
                <w:sz w:val="21"/>
                <w:szCs w:val="21"/>
                <w:highlight w:val="none"/>
              </w:rPr>
              <w:t xml:space="preserve">自公告发布之日起</w:t>
            </w:r>
            <w:r>
              <w:rPr>
                <w:rFonts w:hint="eastAsia" w:ascii="宋体" w:hAnsi="宋体" w:cs="宋体"/>
                <w:color w:val="000000" w:themeColor="text1"/>
                <w:sz w:val="21"/>
                <w:szCs w:val="21"/>
                <w:highlight w:val="none"/>
                <w:lang w:val="en-US" w:eastAsia="zh-CN"/>
              </w:rPr>
              <w:t xml:space="preserve">五个工作日</w:t>
            </w:r>
            <w:r>
              <w:rPr>
                <w:color w:val="000000" w:themeColor="text1"/>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ascii="宋体" w:hAnsi="宋体"/>
                <w:color w:val="000000"/>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响应文件网上</w:t>
            </w:r>
            <w:r/>
          </w:p>
          <w:p>
            <w:pPr>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left"/>
              <w:spacing w:line="240"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202</w:t>
            </w:r>
            <w:r>
              <w:rPr>
                <w:rFonts w:ascii="宋体" w:hAnsi="宋体" w:cs="宋体"/>
                <w:color w:val="000000" w:themeColor="text1"/>
                <w:sz w:val="21"/>
                <w:szCs w:val="21"/>
                <w:highlight w:val="none"/>
              </w:rPr>
              <w:t xml:space="preserve">5</w:t>
            </w:r>
            <w:r>
              <w:rPr>
                <w:rFonts w:hint="eastAsia" w:ascii="宋体" w:hAnsi="宋体" w:cs="宋体"/>
                <w:color w:val="000000" w:themeColor="text1"/>
                <w:sz w:val="21"/>
                <w:szCs w:val="21"/>
                <w:highlight w:val="none"/>
              </w:rPr>
              <w:t xml:space="preserve">年11</w:t>
            </w:r>
            <w:r>
              <w:rPr>
                <w:rFonts w:hint="eastAsia" w:ascii="宋体" w:hAnsi="宋体" w:cs="宋体"/>
                <w:color w:val="000000" w:themeColor="text1"/>
                <w:sz w:val="21"/>
                <w:szCs w:val="21"/>
                <w:highlight w:val="none"/>
              </w:rPr>
              <w:t xml:space="preserve">月18</w:t>
            </w:r>
            <w:r>
              <w:rPr>
                <w:rFonts w:hint="eastAsia" w:ascii="宋体" w:hAnsi="宋体" w:cs="宋体"/>
                <w:color w:val="000000" w:themeColor="text1"/>
                <w:sz w:val="21"/>
                <w:szCs w:val="21"/>
                <w:highlight w:val="none"/>
              </w:rPr>
              <w:t xml:space="preserve">日 10</w:t>
            </w:r>
            <w:r>
              <w:rPr>
                <w:rFonts w:hint="eastAsia" w:ascii="宋体" w:hAnsi="宋体" w:cs="宋体"/>
                <w:color w:val="000000" w:themeColor="text1"/>
                <w:sz w:val="21"/>
                <w:szCs w:val="21"/>
                <w:highlight w:val="none"/>
              </w:rPr>
              <w:t xml:space="preserve"> 点 </w:t>
            </w:r>
            <w:r>
              <w:rPr>
                <w:rFonts w:ascii="宋体" w:hAnsi="宋体" w:cs="宋体"/>
                <w:color w:val="000000" w:themeColor="text1"/>
                <w:sz w:val="21"/>
                <w:szCs w:val="21"/>
                <w:highlight w:val="none"/>
              </w:rPr>
              <w:t xml:space="preserve">30</w:t>
            </w:r>
            <w:r>
              <w:rPr>
                <w:rFonts w:hint="eastAsia" w:ascii="宋体" w:hAnsi="宋体" w:cs="宋体"/>
                <w:color w:val="000000" w:themeColor="text1"/>
                <w:sz w:val="21"/>
                <w:szCs w:val="21"/>
                <w:highlight w:val="none"/>
              </w:rPr>
              <w:t xml:space="preserve"> 分</w:t>
            </w:r>
            <w:r>
              <w:rPr>
                <w:rFonts w:hint="eastAsia" w:ascii="宋体" w:hAnsi="宋体"/>
                <w:color w:val="000000" w:themeColor="text1"/>
                <w:sz w:val="21"/>
                <w:szCs w:val="21"/>
                <w:highlight w:val="none"/>
              </w:rPr>
              <w:t xml:space="preserve">（北京时间）</w:t>
            </w:r>
            <w:r>
              <w:rPr>
                <w:color w:val="000000" w:themeColor="text1"/>
              </w:rPr>
            </w:r>
          </w:p>
          <w:p>
            <w:pPr>
              <w:ind w:left="0"/>
              <w:jc w:val="left"/>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响应文件必须在截止时间前完成提交（上传），逾期提交（上传）的响应文件恕不接受。</w:t>
            </w:r>
            <w:r>
              <w:rPr>
                <w:color w:val="000000" w:themeColor="text1"/>
              </w:rPr>
            </w:r>
          </w:p>
        </w:tc>
      </w:tr>
      <w:tr>
        <w:trPr>
          <w:trHeight w:val="16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24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开启时间</w:t>
            </w:r>
            <w:r/>
          </w:p>
          <w:p>
            <w:pPr>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left"/>
              <w:spacing w:line="240"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2025年</w:t>
            </w:r>
            <w:r>
              <w:rPr>
                <w:rFonts w:hint="eastAsia" w:ascii="宋体" w:hAnsi="宋体" w:cs="宋体"/>
                <w:color w:val="000000" w:themeColor="text1"/>
                <w:sz w:val="21"/>
                <w:szCs w:val="21"/>
                <w:highlight w:val="none"/>
              </w:rPr>
              <w:t xml:space="preserve">11</w:t>
            </w:r>
            <w:r>
              <w:rPr>
                <w:rFonts w:hint="eastAsia" w:ascii="宋体" w:hAnsi="宋体" w:cs="宋体"/>
                <w:color w:val="000000" w:themeColor="text1"/>
                <w:sz w:val="21"/>
                <w:szCs w:val="21"/>
                <w:highlight w:val="none"/>
              </w:rPr>
              <w:t xml:space="preserve">月18</w:t>
            </w:r>
            <w:r>
              <w:rPr>
                <w:rFonts w:hint="eastAsia" w:ascii="宋体" w:hAnsi="宋体" w:cs="宋体"/>
                <w:color w:val="000000" w:themeColor="text1"/>
                <w:sz w:val="21"/>
                <w:szCs w:val="21"/>
                <w:highlight w:val="none"/>
              </w:rPr>
              <w:t xml:space="preserve">日 10</w:t>
            </w:r>
            <w:r>
              <w:rPr>
                <w:color w:val="000000" w:themeColor="text1"/>
              </w:rPr>
            </w:r>
            <w:r>
              <w:rPr>
                <w:rFonts w:hint="eastAsia" w:ascii="宋体" w:hAnsi="宋体" w:cs="宋体"/>
                <w:color w:val="000000" w:themeColor="text1"/>
                <w:sz w:val="21"/>
                <w:szCs w:val="21"/>
                <w:highlight w:val="none"/>
              </w:rPr>
            </w:r>
            <w:r>
              <w:rPr>
                <w:rFonts w:hint="eastAsia" w:ascii="宋体" w:hAnsi="宋体" w:cs="宋体"/>
                <w:color w:val="000000" w:themeColor="text1"/>
                <w:sz w:val="21"/>
                <w:szCs w:val="21"/>
                <w:highlight w:val="none"/>
              </w:rPr>
              <w:t xml:space="preserve"> 点 </w:t>
            </w:r>
            <w:r>
              <w:rPr>
                <w:rFonts w:ascii="宋体" w:hAnsi="宋体" w:cs="宋体"/>
                <w:color w:val="000000" w:themeColor="text1"/>
                <w:sz w:val="21"/>
                <w:szCs w:val="21"/>
                <w:highlight w:val="none"/>
              </w:rPr>
              <w:t xml:space="preserve">30</w:t>
            </w:r>
            <w:r>
              <w:rPr>
                <w:rFonts w:hint="eastAsia" w:ascii="宋体" w:hAnsi="宋体" w:cs="宋体"/>
                <w:color w:val="000000" w:themeColor="text1"/>
                <w:sz w:val="21"/>
                <w:szCs w:val="21"/>
                <w:highlight w:val="none"/>
              </w:rPr>
              <w:t xml:space="preserve"> 分</w:t>
            </w:r>
            <w:r>
              <w:rPr>
                <w:rFonts w:hint="eastAsia" w:ascii="宋体" w:hAnsi="宋体"/>
                <w:color w:val="000000" w:themeColor="text1"/>
                <w:sz w:val="21"/>
                <w:szCs w:val="21"/>
                <w:highlight w:val="none"/>
              </w:rPr>
              <w:t xml:space="preserve">（北京时间）</w:t>
            </w:r>
            <w:r>
              <w:rPr>
                <w:color w:val="000000" w:themeColor="text1"/>
              </w:rPr>
            </w:r>
          </w:p>
          <w:p>
            <w:pPr>
              <w:ind w:left="0"/>
              <w:jc w:val="left"/>
              <w:spacing w:line="240" w:lineRule="auto"/>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hint="eastAsia" w:ascii="宋体" w:hAnsi="宋体"/>
                <w:color w:val="000000" w:themeColor="text1"/>
                <w:sz w:val="21"/>
                <w:szCs w:val="21"/>
                <w:highlight w:val="none"/>
              </w:rPr>
              <w:t xml:space="preserve">http://jszfcg.jsczt.cn/</w:t>
            </w:r>
            <w:r>
              <w:rPr>
                <w:rFonts w:hint="eastAsia" w:ascii="宋体" w:hAnsi="宋体"/>
                <w:color w:val="000000" w:themeColor="text1"/>
                <w:sz w:val="21"/>
                <w:szCs w:val="21"/>
                <w:highlight w:val="none"/>
              </w:rPr>
              <w:fldChar w:fldCharType="end"/>
            </w:r>
            <w:r>
              <w:rPr>
                <w:rFonts w:hint="eastAsia" w:ascii="宋体" w:hAnsi="宋体"/>
                <w:color w:val="000000" w:themeColor="text1"/>
                <w:sz w:val="21"/>
                <w:szCs w:val="21"/>
                <w:highlight w:val="none"/>
              </w:rPr>
              <w:t xml:space="preserve">）</w:t>
            </w:r>
            <w:r>
              <w:rPr>
                <w:color w:val="000000" w:themeColor="text1"/>
              </w:rPr>
            </w:r>
          </w:p>
          <w:p>
            <w:pPr>
              <w:ind w:left="0"/>
              <w:jc w:val="left"/>
              <w:spacing w:line="240" w:lineRule="auto"/>
              <w:rPr>
                <w:rFonts w:ascii="宋体" w:hAnsi="宋体"/>
                <w:color w:val="000000" w:themeColor="text1"/>
                <w:sz w:val="21"/>
                <w:szCs w:val="21"/>
                <w:highlight w:val="none"/>
              </w:rPr>
            </w:pPr>
            <w:r>
              <w:rPr>
                <w:rFonts w:hint="eastAsia" w:ascii="宋体" w:hAnsi="宋体"/>
                <w:b/>
                <w:color w:val="000000" w:themeColor="text1"/>
                <w:sz w:val="21"/>
                <w:szCs w:val="21"/>
                <w:highlight w:val="none"/>
              </w:rPr>
              <w:t xml:space="preserve">本项目为不见面</w:t>
            </w:r>
            <w:r>
              <w:rPr>
                <w:rFonts w:hint="eastAsia" w:ascii="宋体" w:hAnsi="宋体"/>
                <w:b/>
                <w:color w:val="000000" w:themeColor="text1"/>
                <w:szCs w:val="21"/>
                <w:highlight w:val="none"/>
              </w:rPr>
              <w:t xml:space="preserve">磋商</w:t>
            </w:r>
            <w:r>
              <w:rPr>
                <w:rFonts w:hint="eastAsia" w:ascii="宋体" w:hAnsi="宋体"/>
                <w:b/>
                <w:color w:val="000000" w:themeColor="text1"/>
                <w:sz w:val="21"/>
                <w:szCs w:val="21"/>
                <w:highlight w:val="none"/>
              </w:rPr>
              <w:t xml:space="preserve">项目，开</w:t>
            </w:r>
            <w:r>
              <w:rPr>
                <w:rFonts w:hint="eastAsia" w:ascii="宋体" w:hAnsi="宋体"/>
                <w:b/>
                <w:color w:val="000000" w:themeColor="text1"/>
                <w:szCs w:val="21"/>
                <w:highlight w:val="none"/>
              </w:rPr>
              <w:t xml:space="preserve">启</w:t>
            </w:r>
            <w:r>
              <w:rPr>
                <w:rFonts w:hint="eastAsia" w:ascii="宋体" w:hAnsi="宋体"/>
                <w:b/>
                <w:color w:val="000000" w:themeColor="text1"/>
                <w:sz w:val="21"/>
                <w:szCs w:val="21"/>
                <w:highlight w:val="none"/>
              </w:rPr>
              <w:t xml:space="preserve">阶段供应商在【供应商解密】环节必须使用 CA证书解密电子</w:t>
            </w:r>
            <w:r>
              <w:rPr>
                <w:rFonts w:hint="eastAsia" w:ascii="宋体" w:hAnsi="宋体"/>
                <w:b/>
                <w:color w:val="000000" w:themeColor="text1"/>
                <w:szCs w:val="21"/>
                <w:highlight w:val="none"/>
              </w:rPr>
              <w:t xml:space="preserve">响应</w:t>
            </w:r>
            <w:r>
              <w:rPr>
                <w:rFonts w:hint="eastAsia" w:ascii="宋体" w:hAnsi="宋体"/>
                <w:b/>
                <w:color w:val="000000" w:themeColor="text1"/>
                <w:sz w:val="21"/>
                <w:szCs w:val="21"/>
                <w:highlight w:val="none"/>
              </w:rPr>
              <w:t xml:space="preserve">文件，如在系统规定的解密时间（响应文件提交截止时间后 30 分钟)内未能完成解密的视为放弃参与本项目。</w:t>
            </w:r>
            <w:r>
              <w:rPr>
                <w:color w:val="000000" w:themeColor="text1"/>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ascii="宋体" w:hAnsi="宋体"/>
                <w:color w:val="000000"/>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评审时间</w:t>
            </w:r>
            <w:r/>
          </w:p>
          <w:p>
            <w:pPr>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left"/>
              <w:spacing w:line="312" w:lineRule="auto"/>
              <w:rPr>
                <w:rFonts w:ascii="宋体" w:hAnsi="宋体"/>
                <w:color w:val="000000" w:themeColor="text1"/>
                <w:sz w:val="21"/>
                <w:szCs w:val="21"/>
                <w:highlight w:val="none"/>
              </w:rPr>
            </w:pPr>
            <w:r>
              <w:rPr>
                <w:rFonts w:hint="eastAsia" w:ascii="宋体" w:hAnsi="宋体" w:cs="宋体"/>
                <w:color w:val="000000" w:themeColor="text1"/>
                <w:sz w:val="21"/>
                <w:szCs w:val="21"/>
                <w:highlight w:val="none"/>
              </w:rPr>
              <w:t xml:space="preserve">2025年</w:t>
            </w:r>
            <w:r>
              <w:rPr>
                <w:rFonts w:hint="eastAsia" w:ascii="宋体" w:hAnsi="宋体" w:cs="宋体"/>
                <w:color w:val="000000" w:themeColor="text1"/>
                <w:sz w:val="21"/>
                <w:szCs w:val="21"/>
                <w:highlight w:val="none"/>
              </w:rPr>
              <w:t xml:space="preserve">11</w:t>
            </w:r>
            <w:r>
              <w:rPr>
                <w:rFonts w:hint="eastAsia" w:ascii="宋体" w:hAnsi="宋体" w:cs="宋体"/>
                <w:color w:val="000000" w:themeColor="text1"/>
                <w:sz w:val="21"/>
                <w:szCs w:val="21"/>
                <w:highlight w:val="none"/>
              </w:rPr>
              <w:t xml:space="preserve">月18</w:t>
            </w:r>
            <w:r>
              <w:rPr>
                <w:rFonts w:hint="eastAsia" w:ascii="宋体" w:hAnsi="宋体" w:cs="宋体"/>
                <w:color w:val="000000" w:themeColor="text1"/>
                <w:sz w:val="21"/>
                <w:szCs w:val="21"/>
                <w:highlight w:val="none"/>
              </w:rPr>
              <w:t xml:space="preserve">日 10</w:t>
            </w:r>
            <w:r>
              <w:rPr>
                <w:color w:val="000000" w:themeColor="text1"/>
              </w:rPr>
            </w:r>
            <w:r>
              <w:rPr>
                <w:rFonts w:hint="eastAsia" w:ascii="宋体" w:hAnsi="宋体" w:cs="宋体"/>
                <w:color w:val="000000" w:themeColor="text1"/>
                <w:sz w:val="21"/>
                <w:szCs w:val="21"/>
                <w:highlight w:val="none"/>
              </w:rPr>
            </w:r>
            <w:r>
              <w:rPr>
                <w:rFonts w:hint="eastAsia" w:ascii="宋体" w:hAnsi="宋体" w:cs="宋体"/>
                <w:color w:val="000000" w:themeColor="text1"/>
                <w:sz w:val="21"/>
                <w:szCs w:val="21"/>
                <w:highlight w:val="none"/>
              </w:rPr>
              <w:t xml:space="preserve"> 点 </w:t>
            </w:r>
            <w:r>
              <w:rPr>
                <w:rFonts w:ascii="宋体" w:hAnsi="宋体" w:cs="宋体"/>
                <w:color w:val="000000" w:themeColor="text1"/>
                <w:sz w:val="21"/>
                <w:szCs w:val="21"/>
                <w:highlight w:val="none"/>
              </w:rPr>
              <w:t xml:space="preserve">30</w:t>
            </w:r>
            <w:r>
              <w:rPr>
                <w:rFonts w:hint="eastAsia" w:ascii="宋体" w:hAnsi="宋体" w:cs="宋体"/>
                <w:color w:val="000000" w:themeColor="text1"/>
                <w:sz w:val="21"/>
                <w:szCs w:val="21"/>
                <w:highlight w:val="none"/>
              </w:rPr>
              <w:t xml:space="preserve"> 分</w:t>
            </w:r>
            <w:r>
              <w:rPr>
                <w:rFonts w:hint="eastAsia" w:ascii="宋体" w:hAnsi="宋体"/>
                <w:color w:val="000000" w:themeColor="text1"/>
                <w:sz w:val="21"/>
                <w:szCs w:val="21"/>
                <w:highlight w:val="none"/>
              </w:rPr>
              <w:t xml:space="preserve">（北京时间）</w:t>
            </w:r>
            <w:r>
              <w:rPr>
                <w:color w:val="000000" w:themeColor="text1"/>
              </w:rPr>
            </w:r>
          </w:p>
          <w:p>
            <w:pPr>
              <w:ind w:left="0"/>
              <w:jc w:val="left"/>
              <w:spacing w:line="312" w:lineRule="auto"/>
              <w:rPr>
                <w:rFonts w:ascii="宋体" w:hAnsi="宋体"/>
                <w:color w:val="000000" w:themeColor="text1"/>
                <w:sz w:val="21"/>
                <w:szCs w:val="21"/>
                <w:highlight w:val="none"/>
              </w:rPr>
            </w:pPr>
            <w:r>
              <w:rPr>
                <w:rFonts w:ascii="宋体" w:hAnsi="宋体" w:eastAsia="宋体" w:cs="宋体"/>
                <w:color w:val="000000" w:themeColor="text1"/>
                <w:sz w:val="21"/>
                <w:highlight w:val="none"/>
              </w:rPr>
              <w:t xml:space="preserve">苏州市姑苏区平泷路251号城市生活广场西楼五楼</w:t>
            </w:r>
            <w:r>
              <w:rPr>
                <w:rFonts w:ascii="宋体" w:hAnsi="宋体"/>
                <w:color w:val="000000" w:themeColor="text1"/>
                <w:sz w:val="21"/>
                <w:szCs w:val="21"/>
                <w:highlight w:val="none"/>
              </w:rPr>
              <w:t xml:space="preserve"> </w:t>
            </w:r>
            <w:r>
              <w:rPr>
                <w:color w:val="000000" w:themeColor="text1"/>
              </w:rP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ascii="宋体" w:hAnsi="宋体"/>
                <w:color w:val="000000"/>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磋商响应</w:t>
            </w:r>
            <w:r/>
          </w:p>
          <w:p>
            <w:pPr>
              <w:ind w:left="0"/>
              <w:jc w:val="center"/>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spacing w:line="240" w:lineRule="auto"/>
              <w:rPr>
                <w:rFonts w:ascii="宋体" w:hAnsi="宋体"/>
                <w:color w:val="000000"/>
                <w:sz w:val="21"/>
                <w:szCs w:val="21"/>
                <w:highlight w:val="none"/>
              </w:rPr>
            </w:pPr>
            <w:r>
              <w:rPr>
                <w:rFonts w:hint="eastAsia" w:ascii="宋体" w:hAnsi="宋体"/>
                <w:color w:val="000000"/>
                <w:sz w:val="21"/>
                <w:szCs w:val="21"/>
                <w:highlight w:val="none"/>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000000"/>
                <w:sz w:val="21"/>
                <w:szCs w:val="21"/>
                <w:highlight w:val="none"/>
              </w:rPr>
            </w:pPr>
            <w:r>
              <w:rPr>
                <w:rFonts w:ascii="宋体" w:hAnsi="宋体"/>
                <w:color w:val="000000"/>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jc w:val="left"/>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000000"/>
                <w:sz w:val="21"/>
                <w:szCs w:val="21"/>
                <w:highlight w:val="none"/>
              </w:rPr>
            </w:pPr>
            <w:r>
              <w:rPr>
                <w:rFonts w:hint="eastAsia" w:ascii="宋体" w:hAnsi="宋体"/>
                <w:color w:val="000000"/>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989"/>
              <w:ind w:left="0" w:firstLine="0"/>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确定出成交单位后，采购代理机构在法定时间内向成交单位发出成交通知书。成交通知书将成为合同的组成部分。</w:t>
            </w:r>
            <w:r/>
          </w:p>
          <w:p>
            <w:pPr>
              <w:pStyle w:val="989"/>
              <w:ind w:left="0" w:firstLine="0"/>
              <w:spacing w:line="24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请成交单位在成交结果公告届满之日起30日内,使用CA证书登录“苏采云”系统及时下载成交通知书。</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ind w:left="0"/>
              <w:spacing w:line="240" w:lineRule="auto"/>
              <w:rPr>
                <w:rFonts w:hint="eastAsia" w:ascii="宋体" w:hAnsi="宋体" w:eastAsia="宋体"/>
                <w:color w:val="000000"/>
                <w:sz w:val="21"/>
                <w:szCs w:val="21"/>
                <w:highlight w:val="none"/>
              </w:rPr>
            </w:pPr>
            <w:r>
              <w:rPr>
                <w:rFonts w:hint="eastAsia" w:ascii="宋体" w:hAnsi="宋体"/>
                <w:color w:val="000000"/>
                <w:sz w:val="21"/>
                <w:szCs w:val="21"/>
                <w:highlight w:val="none"/>
              </w:rPr>
              <w:t xml:space="preserve">本次磋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w:t>
            </w:r>
            <w:r>
              <w:rPr>
                <w:rFonts w:hint="eastAsia" w:ascii="宋体" w:hAnsi="宋体"/>
                <w:color w:val="000000"/>
                <w:sz w:val="21"/>
                <w:szCs w:val="21"/>
                <w:highlight w:val="none"/>
                <w:lang w:val="en-US" w:eastAsia="zh-CN"/>
              </w:rPr>
              <w:t xml:space="preserve"> </w:t>
            </w:r>
            <w:r/>
          </w:p>
          <w:p>
            <w:pPr>
              <w:ind w:left="0"/>
              <w:spacing w:line="240" w:lineRule="auto"/>
              <w:rPr>
                <w:rFonts w:hint="eastAsia" w:ascii="宋体" w:hAnsi="宋体" w:cs="宋体"/>
                <w:b/>
                <w:color w:val="000000"/>
                <w:sz w:val="21"/>
                <w:szCs w:val="21"/>
                <w:highlight w:val="none"/>
              </w:rPr>
            </w:pPr>
            <w:r>
              <w:rPr>
                <w:rFonts w:hint="eastAsia" w:ascii="宋体" w:hAnsi="宋体" w:eastAsia="宋体" w:cs="宋体"/>
                <w:color w:val="000000"/>
                <w:sz w:val="21"/>
                <w:szCs w:val="21"/>
                <w:highlight w:val="none"/>
                <w:lang w:val="zh-CN" w:eastAsia="zh-CN" w:bidi="ar-SA"/>
              </w:rPr>
              <w:t xml:space="preserve">成交服务费账户名：苏州捷信招投标咨询有限公司，账号：543058195260，开户银行：中国银行苏州南园支行</w:t>
            </w:r>
            <w:r/>
          </w:p>
        </w:tc>
      </w:tr>
    </w:tbl>
    <w:p>
      <w:pPr>
        <w:jc w:val="center"/>
        <w:spacing w:line="480" w:lineRule="auto"/>
        <w:rPr>
          <w:rFonts w:hint="eastAsia" w:ascii="宋体" w:hAnsi="宋体" w:eastAsia="宋体" w:cs="宋体"/>
          <w:b/>
          <w:color w:val="000000"/>
          <w:sz w:val="44"/>
          <w:szCs w:val="21"/>
          <w:highlight w:val="none"/>
        </w:rPr>
        <w:outlineLvl w:val="0"/>
      </w:pPr>
      <w:r>
        <w:rPr>
          <w:rFonts w:hint="eastAsia" w:ascii="宋体" w:hAnsi="宋体" w:eastAsia="宋体" w:cs="宋体"/>
          <w:b/>
          <w:color w:val="000000"/>
          <w:sz w:val="44"/>
          <w:szCs w:val="21"/>
          <w:highlight w:val="none"/>
        </w:rPr>
      </w:r>
      <w:r/>
    </w:p>
    <w:p>
      <w:pPr>
        <w:jc w:val="center"/>
        <w:spacing w:line="480" w:lineRule="auto"/>
        <w:rPr>
          <w:rFonts w:hint="eastAsia" w:ascii="宋体" w:hAnsi="宋体" w:eastAsia="宋体" w:cs="宋体"/>
          <w:b/>
          <w:color w:val="000000"/>
          <w:sz w:val="44"/>
          <w:szCs w:val="21"/>
          <w:highlight w:val="none"/>
        </w:rPr>
        <w:outlineLvl w:val="0"/>
      </w:pPr>
      <w:r>
        <w:rPr>
          <w:rFonts w:hint="eastAsia" w:ascii="宋体" w:hAnsi="宋体" w:eastAsia="宋体" w:cs="宋体"/>
          <w:b/>
          <w:color w:val="000000"/>
          <w:sz w:val="44"/>
          <w:szCs w:val="21"/>
          <w:highlight w:val="none"/>
        </w:rPr>
        <w:t xml:space="preserve">目  录</w:t>
      </w:r>
      <w:r/>
    </w:p>
    <w:p>
      <w:pPr>
        <w:spacing w:line="480" w:lineRule="auto"/>
        <w:rPr>
          <w:rFonts w:hint="eastAsia" w:ascii="宋体" w:hAnsi="宋体" w:eastAsia="宋体" w:cs="宋体"/>
          <w:b/>
          <w:color w:val="000000"/>
          <w:sz w:val="28"/>
          <w:szCs w:val="21"/>
          <w:highlight w:val="none"/>
        </w:rPr>
      </w:pPr>
      <w:r>
        <w:rPr>
          <w:rFonts w:hint="eastAsia" w:ascii="宋体" w:hAnsi="宋体" w:eastAsia="宋体" w:cs="宋体"/>
          <w:b/>
          <w:color w:val="000000"/>
          <w:sz w:val="28"/>
          <w:szCs w:val="21"/>
          <w:highlight w:val="none"/>
        </w:rPr>
      </w:r>
      <w:r/>
    </w:p>
    <w:p>
      <w:pPr>
        <w:numPr>
          <w:ilvl w:val="0"/>
          <w:numId w:val="1"/>
        </w:numPr>
        <w:spacing w:line="480" w:lineRule="auto"/>
        <w:rPr>
          <w:rFonts w:hint="eastAsia" w:ascii="宋体" w:hAnsi="宋体" w:eastAsia="宋体" w:cs="宋体"/>
          <w:color w:val="000000"/>
          <w:sz w:val="32"/>
          <w:szCs w:val="21"/>
          <w:highlight w:val="none"/>
        </w:rPr>
        <w:outlineLvl w:val="0"/>
      </w:pPr>
      <w:r>
        <w:rPr>
          <w:rFonts w:hint="eastAsia" w:ascii="宋体" w:hAnsi="宋体" w:eastAsia="宋体" w:cs="宋体"/>
          <w:color w:val="000000"/>
          <w:sz w:val="36"/>
          <w:szCs w:val="21"/>
          <w:highlight w:val="none"/>
        </w:rPr>
        <w:t xml:space="preserve">磋商邀请</w:t>
      </w:r>
      <w:r>
        <w:rPr>
          <w:rFonts w:hint="eastAsia" w:ascii="宋体" w:hAnsi="宋体" w:cs="宋体"/>
          <w:color w:val="000000"/>
          <w:sz w:val="36"/>
          <w:szCs w:val="21"/>
          <w:highlight w:val="none"/>
          <w:lang w:val="en-US" w:eastAsia="zh-CN"/>
        </w:rPr>
        <w:t xml:space="preserve">函</w:t>
      </w:r>
      <w:r>
        <w:rPr>
          <w:rFonts w:hint="eastAsia" w:ascii="宋体" w:hAnsi="宋体" w:eastAsia="宋体" w:cs="宋体"/>
          <w:color w:val="000000"/>
          <w:sz w:val="36"/>
          <w:szCs w:val="21"/>
          <w:highlight w:val="none"/>
        </w:rPr>
        <w:t xml:space="preserve"> </w:t>
      </w:r>
      <w:r/>
    </w:p>
    <w:p>
      <w:pPr>
        <w:numPr>
          <w:ilvl w:val="0"/>
          <w:numId w:val="1"/>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bCs/>
          <w:color w:val="000000"/>
          <w:sz w:val="36"/>
          <w:szCs w:val="36"/>
          <w:highlight w:val="none"/>
        </w:rPr>
        <w:t xml:space="preserve">供应商须知</w:t>
      </w:r>
      <w:r>
        <w:rPr>
          <w:rFonts w:hint="eastAsia" w:ascii="宋体" w:hAnsi="宋体" w:eastAsia="宋体" w:cs="宋体"/>
          <w:color w:val="000000"/>
          <w:sz w:val="36"/>
          <w:szCs w:val="21"/>
          <w:highlight w:val="none"/>
        </w:rPr>
        <w:t xml:space="preserve">  </w:t>
      </w:r>
      <w:r/>
    </w:p>
    <w:p>
      <w:pPr>
        <w:numPr>
          <w:ilvl w:val="0"/>
          <w:numId w:val="1"/>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合同文本</w:t>
      </w:r>
      <w:r/>
    </w:p>
    <w:p>
      <w:pPr>
        <w:numPr>
          <w:ilvl w:val="0"/>
          <w:numId w:val="1"/>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采购需求</w:t>
      </w:r>
      <w:r/>
    </w:p>
    <w:p>
      <w:pPr>
        <w:numPr>
          <w:ilvl w:val="0"/>
          <w:numId w:val="1"/>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bCs/>
          <w:color w:val="000000"/>
          <w:sz w:val="36"/>
          <w:szCs w:val="36"/>
          <w:highlight w:val="none"/>
        </w:rPr>
        <w:t xml:space="preserve">评审方法与评审标准</w:t>
      </w:r>
      <w:r/>
    </w:p>
    <w:p>
      <w:pPr>
        <w:numPr>
          <w:ilvl w:val="0"/>
          <w:numId w:val="1"/>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响应文件格式</w:t>
      </w:r>
      <w:r/>
    </w:p>
    <w:p>
      <w:pPr>
        <w:rPr>
          <w:color w:val="000000"/>
          <w:highlight w:val="none"/>
        </w:rPr>
      </w:pPr>
      <w:r>
        <w:rPr>
          <w:color w:val="000000"/>
          <w:highlight w:val="none"/>
        </w:rPr>
      </w:r>
      <w:r/>
    </w:p>
    <w:p>
      <w:pPr>
        <w:pStyle w:val="811"/>
        <w:rPr>
          <w:color w:val="000000"/>
          <w:highlight w:val="none"/>
        </w:rPr>
      </w:pPr>
      <w:r>
        <w:rPr>
          <w:color w:val="000000"/>
          <w:highlight w:val="none"/>
        </w:rPr>
      </w:r>
      <w:r/>
    </w:p>
    <w:p>
      <w:pPr>
        <w:rPr>
          <w:color w:val="000000"/>
          <w:highlight w:val="none"/>
        </w:rPr>
      </w:pPr>
      <w:r>
        <w:rPr>
          <w:color w:val="000000"/>
          <w:highlight w:val="none"/>
        </w:rPr>
      </w:r>
      <w:r/>
    </w:p>
    <w:p>
      <w:pPr>
        <w:pStyle w:val="811"/>
        <w:rPr>
          <w:color w:val="000000"/>
          <w:highlight w:val="none"/>
        </w:rPr>
      </w:pPr>
      <w:r>
        <w:rPr>
          <w:color w:val="000000"/>
          <w:highlight w:val="none"/>
        </w:rPr>
      </w:r>
      <w:r/>
    </w:p>
    <w:p>
      <w:pPr>
        <w:rPr>
          <w:color w:val="000000"/>
          <w:highlight w:val="none"/>
        </w:rPr>
      </w:pPr>
      <w:r>
        <w:rPr>
          <w:color w:val="000000"/>
          <w:highlight w:val="none"/>
        </w:rPr>
      </w:r>
      <w:r/>
    </w:p>
    <w:p>
      <w:pPr>
        <w:pStyle w:val="811"/>
        <w:rPr>
          <w:color w:val="000000"/>
          <w:highlight w:val="none"/>
        </w:rPr>
      </w:pPr>
      <w:r>
        <w:rPr>
          <w:color w:val="000000"/>
          <w:highlight w:val="none"/>
        </w:rPr>
      </w:r>
      <w:r/>
    </w:p>
    <w:p>
      <w:pPr>
        <w:rPr>
          <w:color w:val="000000"/>
          <w:highlight w:val="none"/>
        </w:rPr>
      </w:pPr>
      <w:r>
        <w:rPr>
          <w:color w:val="000000"/>
          <w:highlight w:val="none"/>
        </w:rPr>
      </w:r>
      <w:r/>
    </w:p>
    <w:p>
      <w:pPr>
        <w:pStyle w:val="811"/>
        <w:rPr>
          <w:color w:val="000000"/>
          <w:highlight w:val="none"/>
        </w:rPr>
      </w:pPr>
      <w:r>
        <w:rPr>
          <w:color w:val="000000"/>
          <w:highlight w:val="none"/>
        </w:rPr>
      </w:r>
      <w:r/>
    </w:p>
    <w:p>
      <w:pPr>
        <w:rPr>
          <w:color w:val="000000"/>
          <w:highlight w:val="none"/>
        </w:rPr>
      </w:pPr>
      <w:r>
        <w:rPr>
          <w:color w:val="000000"/>
          <w:highlight w:val="none"/>
        </w:rPr>
      </w:r>
      <w:r/>
    </w:p>
    <w:p>
      <w:pPr>
        <w:pStyle w:val="811"/>
        <w:rPr>
          <w:color w:val="000000"/>
          <w:highlight w:val="none"/>
        </w:rPr>
      </w:pPr>
      <w:r>
        <w:rPr>
          <w:color w:val="000000"/>
          <w:highlight w:val="none"/>
        </w:rPr>
      </w:r>
      <w:r/>
    </w:p>
    <w:p>
      <w:pPr>
        <w:rPr>
          <w:color w:val="000000"/>
          <w:highlight w:val="none"/>
        </w:rPr>
      </w:pPr>
      <w:r>
        <w:rPr>
          <w:color w:val="000000"/>
          <w:highlight w:val="none"/>
        </w:rPr>
      </w:r>
      <w:r/>
    </w:p>
    <w:p>
      <w:pPr>
        <w:pStyle w:val="811"/>
        <w:rPr>
          <w:color w:val="000000"/>
          <w:highlight w:val="none"/>
        </w:rPr>
      </w:pPr>
      <w:r>
        <w:rPr>
          <w:color w:val="000000"/>
          <w:highlight w:val="none"/>
        </w:rPr>
      </w:r>
      <w:r/>
    </w:p>
    <w:p>
      <w:pPr>
        <w:rPr>
          <w:color w:val="000000"/>
          <w:highlight w:val="none"/>
        </w:rPr>
      </w:pPr>
      <w:r>
        <w:rPr>
          <w:color w:val="000000"/>
          <w:highlight w:val="none"/>
        </w:rPr>
      </w:r>
      <w:r/>
    </w:p>
    <w:p>
      <w:pPr>
        <w:pStyle w:val="811"/>
        <w:rPr>
          <w:color w:val="000000"/>
          <w:highlight w:val="none"/>
        </w:rPr>
      </w:pPr>
      <w:r>
        <w:rPr>
          <w:color w:val="000000"/>
          <w:highlight w:val="none"/>
        </w:rPr>
      </w:r>
      <w:r/>
    </w:p>
    <w:p>
      <w:pPr>
        <w:rPr>
          <w:color w:val="000000"/>
          <w:highlight w:val="none"/>
        </w:rPr>
      </w:pPr>
      <w:r>
        <w:rPr>
          <w:color w:val="000000"/>
          <w:highlight w:val="none"/>
        </w:rPr>
      </w:r>
      <w:r/>
    </w:p>
    <w:p>
      <w:pPr>
        <w:jc w:val="center"/>
        <w:keepNex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jc w:val="center"/>
        <w:keepNext/>
        <w:rPr>
          <w:rFonts w:hint="eastAsia" w:ascii="宋体" w:hAnsi="宋体" w:cs="宋体"/>
          <w:b/>
          <w:bCs/>
          <w:color w:val="000000"/>
          <w:sz w:val="44"/>
          <w:szCs w:val="44"/>
          <w:highlight w:val="none"/>
          <w:lang w:val="en-US" w:eastAsia="zh-CN"/>
        </w:rPr>
        <w:outlineLvl w:val="0"/>
      </w:pPr>
      <w:r>
        <w:rPr>
          <w:rFonts w:hint="eastAsia" w:ascii="宋体" w:hAnsi="宋体" w:eastAsia="宋体" w:cs="宋体"/>
          <w:b/>
          <w:bCs/>
          <w:color w:val="000000"/>
          <w:sz w:val="44"/>
          <w:szCs w:val="44"/>
          <w:highlight w:val="none"/>
        </w:rPr>
        <w:t xml:space="preserve">第一章  磋商邀请</w:t>
      </w:r>
      <w:r>
        <w:rPr>
          <w:rFonts w:hint="eastAsia" w:ascii="宋体" w:hAnsi="宋体" w:cs="宋体"/>
          <w:b/>
          <w:bCs/>
          <w:color w:val="000000"/>
          <w:sz w:val="44"/>
          <w:szCs w:val="44"/>
          <w:highlight w:val="none"/>
          <w:lang w:val="en-US" w:eastAsia="zh-CN"/>
        </w:rPr>
        <w:t xml:space="preserve">函</w:t>
      </w:r>
      <w:r/>
    </w:p>
    <w:p>
      <w:pPr>
        <w:ind w:firstLine="420"/>
        <w:keepLines w:val="0"/>
        <w:keepNext w:val="0"/>
        <w:pageBreakBefore w:val="0"/>
        <w:spacing w:before="181" w:line="360" w:lineRule="auto"/>
        <w:widowControl w:val="off"/>
        <w:rPr>
          <w:rFonts w:hint="eastAsia" w:ascii="宋体" w:hAnsi="宋体" w:eastAsia="宋体" w:cs="宋体"/>
          <w:color w:val="000000" w:themeColor="text1"/>
          <w:highlight w:val="none"/>
        </w:rPr>
      </w:pPr>
      <w:r>
        <w:rPr>
          <w:rFonts w:hint="eastAsia" w:ascii="宋体" w:hAnsi="宋体"/>
          <w:b/>
          <w:color w:val="000000"/>
          <w:sz w:val="21"/>
          <w:szCs w:val="21"/>
          <w:highlight w:val="none"/>
        </w:rPr>
        <w:t xml:space="preserve">项目概况：</w:t>
      </w:r>
      <w:r>
        <w:rPr>
          <w:rFonts w:hint="eastAsia" w:ascii="宋体" w:hAnsi="宋体"/>
          <w:b/>
          <w:color w:val="000000"/>
          <w:sz w:val="21"/>
          <w:szCs w:val="21"/>
          <w:highlight w:val="none"/>
          <w:u w:val="single"/>
          <w:lang w:eastAsia="zh-CN"/>
        </w:rPr>
        <w:t xml:space="preserve">2026“师说”系列</w:t>
      </w:r>
      <w:r>
        <w:rPr>
          <w:rFonts w:hint="eastAsia" w:ascii="宋体" w:hAnsi="宋体"/>
          <w:b/>
          <w:color w:val="000000"/>
          <w:sz w:val="21"/>
          <w:szCs w:val="21"/>
          <w:highlight w:val="none"/>
        </w:rPr>
        <w:t xml:space="preserve">采购项目的潜在供应商应在</w:t>
      </w:r>
      <w:r>
        <w:rPr>
          <w:rFonts w:hint="eastAsia" w:ascii="宋体" w:hAnsi="宋体"/>
          <w:b/>
          <w:color w:val="000000"/>
          <w:sz w:val="21"/>
          <w:szCs w:val="21"/>
          <w:highlight w:val="none"/>
          <w:u w:val="single"/>
        </w:rPr>
        <w:t xml:space="preserve"> “苏采云”系统（网址：http://jszfcg.jsczt.cn/）  </w:t>
      </w:r>
      <w:r>
        <w:rPr>
          <w:rFonts w:hint="eastAsia" w:ascii="宋体" w:hAnsi="宋体"/>
          <w:b/>
          <w:color w:val="000000"/>
          <w:sz w:val="21"/>
          <w:szCs w:val="21"/>
          <w:highlight w:val="none"/>
        </w:rPr>
        <w:t xml:space="preserve">获取采购文件</w:t>
      </w:r>
      <w:r>
        <w:rPr>
          <w:rFonts w:hint="eastAsia" w:ascii="宋体" w:hAnsi="宋体"/>
          <w:b/>
          <w:color w:val="000000" w:themeColor="text1"/>
          <w:sz w:val="21"/>
          <w:szCs w:val="21"/>
          <w:highlight w:val="none"/>
        </w:rPr>
        <w:t xml:space="preserve">，并</w:t>
      </w:r>
      <w:r>
        <w:rPr>
          <w:rFonts w:hint="eastAsia" w:ascii="宋体" w:hAnsi="宋体"/>
          <w:b/>
          <w:color w:val="000000" w:themeColor="text1"/>
          <w:sz w:val="21"/>
          <w:szCs w:val="21"/>
          <w:highlight w:val="none"/>
        </w:rPr>
        <w:t xml:space="preserve">于</w:t>
      </w:r>
      <w:r>
        <w:rPr>
          <w:rFonts w:hint="eastAsia" w:ascii="宋体" w:hAnsi="宋体"/>
          <w:b/>
          <w:color w:val="000000" w:themeColor="text1"/>
          <w:sz w:val="21"/>
          <w:szCs w:val="21"/>
          <w:highlight w:val="none"/>
          <w:u w:val="single"/>
        </w:rPr>
        <w:t xml:space="preserve">202</w:t>
      </w:r>
      <w:r>
        <w:rPr>
          <w:rFonts w:ascii="宋体" w:hAnsi="宋体"/>
          <w:b/>
          <w:color w:val="000000" w:themeColor="text1"/>
          <w:sz w:val="21"/>
          <w:szCs w:val="21"/>
          <w:highlight w:val="none"/>
          <w:u w:val="single"/>
        </w:rPr>
        <w:t xml:space="preserve">5</w:t>
      </w:r>
      <w:r>
        <w:rPr>
          <w:rFonts w:hint="eastAsia" w:ascii="宋体" w:hAnsi="宋体"/>
          <w:b/>
          <w:color w:val="000000" w:themeColor="text1"/>
          <w:sz w:val="21"/>
          <w:szCs w:val="21"/>
          <w:highlight w:val="none"/>
          <w:u w:val="single"/>
        </w:rPr>
        <w:t xml:space="preserve">年11</w:t>
      </w:r>
      <w:r>
        <w:rPr>
          <w:rFonts w:hint="eastAsia" w:ascii="宋体" w:hAnsi="宋体"/>
          <w:b/>
          <w:color w:val="000000" w:themeColor="text1"/>
          <w:sz w:val="21"/>
          <w:szCs w:val="21"/>
          <w:highlight w:val="none"/>
          <w:u w:val="single"/>
        </w:rPr>
        <w:t xml:space="preserve">月18</w:t>
      </w:r>
      <w:r>
        <w:rPr>
          <w:rFonts w:hint="eastAsia" w:ascii="宋体" w:hAnsi="宋体"/>
          <w:b/>
          <w:color w:val="000000" w:themeColor="text1"/>
          <w:sz w:val="21"/>
          <w:szCs w:val="21"/>
          <w:highlight w:val="none"/>
          <w:u w:val="single"/>
        </w:rPr>
        <w:t xml:space="preserve">日</w:t>
      </w:r>
      <w:r>
        <w:rPr>
          <w:rFonts w:ascii="宋体" w:hAnsi="宋体"/>
          <w:b/>
          <w:color w:val="000000" w:themeColor="text1"/>
          <w:sz w:val="21"/>
          <w:szCs w:val="21"/>
          <w:highlight w:val="none"/>
          <w:u w:val="single"/>
        </w:rPr>
        <w:t xml:space="preserve"> 10 </w:t>
      </w:r>
      <w:r>
        <w:rPr>
          <w:rFonts w:hint="eastAsia" w:ascii="宋体" w:hAnsi="宋体"/>
          <w:b/>
          <w:color w:val="000000" w:themeColor="text1"/>
          <w:sz w:val="21"/>
          <w:szCs w:val="21"/>
          <w:highlight w:val="none"/>
          <w:u w:val="single"/>
        </w:rPr>
        <w:t xml:space="preserve">点 </w:t>
      </w:r>
      <w:r>
        <w:rPr>
          <w:rFonts w:ascii="宋体" w:hAnsi="宋体"/>
          <w:b/>
          <w:color w:val="000000" w:themeColor="text1"/>
          <w:sz w:val="21"/>
          <w:szCs w:val="21"/>
          <w:highlight w:val="none"/>
          <w:u w:val="single"/>
        </w:rPr>
        <w:t xml:space="preserve">30 </w:t>
      </w:r>
      <w:r>
        <w:rPr>
          <w:rFonts w:hint="eastAsia" w:ascii="宋体" w:hAnsi="宋体"/>
          <w:b/>
          <w:color w:val="000000" w:themeColor="text1"/>
          <w:sz w:val="21"/>
          <w:szCs w:val="21"/>
          <w:highlight w:val="none"/>
          <w:u w:val="single"/>
        </w:rPr>
        <w:t xml:space="preserve">分</w:t>
      </w:r>
      <w:r>
        <w:rPr>
          <w:rFonts w:hint="eastAsia" w:ascii="宋体" w:hAnsi="宋体"/>
          <w:b/>
          <w:color w:val="000000" w:themeColor="text1"/>
          <w:sz w:val="21"/>
          <w:szCs w:val="21"/>
          <w:highlight w:val="none"/>
          <w:u w:val="single"/>
        </w:rPr>
        <w:t xml:space="preserve">（北京时间）</w:t>
      </w:r>
      <w:r>
        <w:rPr>
          <w:rFonts w:hint="eastAsia" w:ascii="宋体" w:hAnsi="宋体"/>
          <w:b/>
          <w:color w:val="000000" w:themeColor="text1"/>
          <w:sz w:val="21"/>
          <w:szCs w:val="21"/>
          <w:highlight w:val="none"/>
        </w:rPr>
        <w:t xml:space="preserve">前递交响应文件。</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项目编号：</w:t>
      </w:r>
      <w:r>
        <w:rPr>
          <w:rFonts w:hint="eastAsia" w:ascii="宋体" w:hAnsi="宋体" w:cs="宋体"/>
          <w:b w:val="0"/>
          <w:bCs w:val="0"/>
          <w:color w:val="000000"/>
          <w:sz w:val="21"/>
          <w:szCs w:val="21"/>
          <w:highlight w:val="none"/>
          <w:lang w:eastAsia="zh-CN"/>
        </w:rPr>
        <w:t xml:space="preserve">JSZC-320500-SZJX-C2025-0107</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项目名称：</w:t>
      </w:r>
      <w:r>
        <w:rPr>
          <w:rFonts w:hint="eastAsia" w:ascii="宋体" w:hAnsi="宋体" w:cs="宋体"/>
          <w:b w:val="0"/>
          <w:bCs w:val="0"/>
          <w:color w:val="000000"/>
          <w:sz w:val="21"/>
          <w:szCs w:val="21"/>
          <w:highlight w:val="none"/>
          <w:lang w:eastAsia="zh-CN"/>
        </w:rPr>
        <w:t xml:space="preserve">2026“师说”系列项目</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预算金额：</w:t>
      </w:r>
      <w:r>
        <w:rPr>
          <w:rFonts w:hint="eastAsia" w:ascii="宋体" w:hAnsi="宋体" w:eastAsia="宋体" w:cs="宋体"/>
          <w:b w:val="0"/>
          <w:bCs w:val="0"/>
          <w:color w:val="000000"/>
          <w:sz w:val="21"/>
          <w:szCs w:val="21"/>
          <w:highlight w:val="none"/>
          <w:lang w:val="en-US" w:eastAsia="zh-CN"/>
        </w:rPr>
        <w:t xml:space="preserve">人民币</w:t>
      </w:r>
      <w:r>
        <w:rPr>
          <w:rFonts w:hint="eastAsia" w:ascii="宋体" w:hAnsi="宋体" w:cs="宋体"/>
          <w:b w:val="0"/>
          <w:bCs w:val="0"/>
          <w:color w:val="000000"/>
          <w:sz w:val="21"/>
          <w:szCs w:val="21"/>
          <w:highlight w:val="none"/>
          <w:lang w:val="en-US" w:eastAsia="zh-CN"/>
        </w:rPr>
        <w:t xml:space="preserve">壹佰肆拾伍</w:t>
      </w:r>
      <w:r>
        <w:rPr>
          <w:rFonts w:hint="eastAsia" w:ascii="宋体" w:hAnsi="宋体" w:eastAsia="宋体" w:cs="宋体"/>
          <w:b w:val="0"/>
          <w:bCs w:val="0"/>
          <w:color w:val="000000"/>
          <w:sz w:val="21"/>
          <w:szCs w:val="21"/>
          <w:highlight w:val="none"/>
          <w:lang w:val="en-US" w:eastAsia="zh-CN"/>
        </w:rPr>
        <w:t xml:space="preserve">万元整（¥</w:t>
      </w:r>
      <w:r>
        <w:rPr>
          <w:rFonts w:hint="eastAsia" w:ascii="宋体" w:hAnsi="宋体" w:cs="宋体"/>
          <w:b w:val="0"/>
          <w:bCs w:val="0"/>
          <w:color w:val="000000"/>
          <w:sz w:val="21"/>
          <w:szCs w:val="21"/>
          <w:highlight w:val="none"/>
          <w:lang w:val="en-US" w:eastAsia="zh-CN"/>
        </w:rPr>
        <w:t xml:space="preserve">145</w:t>
      </w:r>
      <w:r>
        <w:rPr>
          <w:rFonts w:hint="eastAsia" w:ascii="宋体" w:hAnsi="宋体" w:eastAsia="宋体" w:cs="宋体"/>
          <w:b w:val="0"/>
          <w:bCs w:val="0"/>
          <w:color w:val="000000"/>
          <w:sz w:val="21"/>
          <w:szCs w:val="21"/>
          <w:highlight w:val="none"/>
          <w:lang w:val="en-US" w:eastAsia="zh-CN"/>
        </w:rPr>
        <w:t xml:space="preserve">0000.00）</w:t>
      </w:r>
      <w:r/>
    </w:p>
    <w:p>
      <w:pPr>
        <w:ind w:firstLine="420"/>
        <w:spacing w:line="360" w:lineRule="auto"/>
        <w:widowControl/>
        <w:rPr>
          <w:rFonts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   最高限价：/</w:t>
      </w:r>
      <w:r/>
    </w:p>
    <w:p>
      <w:pPr>
        <w:ind w:firstLine="420"/>
        <w:spacing w:line="360" w:lineRule="auto"/>
        <w:widowControl/>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采购需求：</w:t>
      </w:r>
      <w:r/>
    </w:p>
    <w:p>
      <w:pPr>
        <w:pStyle w:val="997"/>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项目概况：</w:t>
      </w:r>
      <w:r/>
    </w:p>
    <w:p>
      <w:pPr>
        <w:pStyle w:val="997"/>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val="en-US" w:eastAsia="zh-CN"/>
        </w:rPr>
        <w:t xml:space="preserve">众说学习</w:t>
      </w:r>
      <w:r>
        <w:rPr>
          <w:rFonts w:hint="eastAsia" w:ascii="宋体" w:hAnsi="宋体" w:eastAsia="宋体" w:cs="宋体"/>
          <w:bCs/>
          <w:color w:val="000000" w:themeColor="text1"/>
          <w:sz w:val="21"/>
          <w:szCs w:val="21"/>
          <w:highlight w:val="none"/>
        </w:rPr>
        <w:t xml:space="preserve">·师说》</w:t>
      </w:r>
      <w:r>
        <w:rPr>
          <w:rFonts w:hint="eastAsia" w:ascii="宋体" w:hAnsi="宋体" w:eastAsia="宋体" w:cs="宋体"/>
          <w:bCs/>
          <w:color w:val="000000" w:themeColor="text1"/>
          <w:sz w:val="21"/>
          <w:szCs w:val="21"/>
          <w:highlight w:val="none"/>
        </w:rPr>
        <w:t xml:space="preserve">是由中共苏州市委宣传部、苏州市哲学和社会科学界联合会共同推出的高端讲坛。邀请来自各领域的专家大咖、杰出人物，与苏州对话，分享思想成果，启示未来方向，让不同领域内的思想能量相互补充、相互激发，共同营造城市的浓郁人文氛围和独特气质</w:t>
      </w:r>
      <w:r>
        <w:rPr>
          <w:rFonts w:hint="eastAsia" w:ascii="宋体" w:hAnsi="宋体" w:eastAsia="宋体" w:cs="宋体"/>
          <w:bCs/>
          <w:color w:val="000000" w:themeColor="text1"/>
          <w:sz w:val="21"/>
          <w:szCs w:val="21"/>
          <w:highlight w:val="none"/>
          <w:lang w:val="en-US" w:eastAsia="zh-CN"/>
        </w:rPr>
        <w:t xml:space="preserve">。</w:t>
      </w:r>
      <w:r/>
    </w:p>
    <w:p>
      <w:pPr>
        <w:pStyle w:val="997"/>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项目</w:t>
      </w:r>
      <w:r>
        <w:rPr>
          <w:rFonts w:hint="eastAsia" w:ascii="宋体" w:hAnsi="宋体" w:eastAsia="宋体" w:cs="宋体"/>
          <w:bCs/>
          <w:color w:val="000000" w:themeColor="text1"/>
          <w:sz w:val="21"/>
          <w:szCs w:val="21"/>
          <w:highlight w:val="none"/>
          <w:lang w:val="en-US" w:eastAsia="zh-CN"/>
        </w:rPr>
        <w:t xml:space="preserve">内容</w:t>
      </w:r>
      <w:r>
        <w:rPr>
          <w:rFonts w:hint="eastAsia" w:ascii="宋体" w:hAnsi="宋体" w:eastAsia="宋体" w:cs="宋体"/>
          <w:bCs/>
          <w:color w:val="000000" w:themeColor="text1"/>
          <w:sz w:val="21"/>
          <w:szCs w:val="21"/>
          <w:highlight w:val="none"/>
        </w:rPr>
        <w:t xml:space="preserve">：</w:t>
      </w:r>
      <w:r/>
    </w:p>
    <w:p>
      <w:pPr>
        <w:pStyle w:val="997"/>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①</w:t>
      </w:r>
      <w:r>
        <w:rPr>
          <w:rFonts w:hint="eastAsia" w:ascii="宋体" w:hAnsi="宋体" w:eastAsia="宋体" w:cs="宋体"/>
          <w:bCs/>
          <w:color w:val="000000" w:themeColor="text1"/>
          <w:sz w:val="21"/>
          <w:szCs w:val="21"/>
          <w:highlight w:val="none"/>
        </w:rPr>
        <w:t xml:space="preserve">嘉宾邀请：</w:t>
      </w:r>
      <w:r>
        <w:rPr>
          <w:rFonts w:hint="eastAsia" w:ascii="宋体" w:hAnsi="宋体" w:eastAsia="宋体" w:cs="宋体"/>
          <w:bCs/>
          <w:color w:val="000000" w:themeColor="text1"/>
          <w:sz w:val="21"/>
          <w:szCs w:val="21"/>
          <w:highlight w:val="none"/>
          <w:lang w:val="en-US" w:eastAsia="zh-CN"/>
        </w:rPr>
        <w:t xml:space="preserve">成交</w:t>
      </w:r>
      <w:r>
        <w:rPr>
          <w:rFonts w:hint="eastAsia" w:ascii="宋体" w:hAnsi="宋体" w:eastAsia="宋体" w:cs="宋体"/>
          <w:bCs/>
          <w:color w:val="000000" w:themeColor="text1"/>
          <w:sz w:val="21"/>
          <w:szCs w:val="21"/>
          <w:highlight w:val="none"/>
        </w:rPr>
        <w:t xml:space="preserve">方需完成嘉宾邀请、方案对接、嘉宾接待等相关工作。</w:t>
      </w:r>
      <w:r>
        <w:rPr>
          <w:rFonts w:hint="eastAsia" w:ascii="宋体" w:hAnsi="宋体" w:eastAsia="宋体" w:cs="宋体"/>
          <w:bCs/>
          <w:color w:val="000000" w:themeColor="text1"/>
          <w:sz w:val="21"/>
          <w:szCs w:val="21"/>
          <w:highlight w:val="none"/>
          <w:lang w:val="en-US" w:eastAsia="zh-CN"/>
        </w:rPr>
        <w:t xml:space="preserve"> </w:t>
      </w:r>
      <w:r/>
    </w:p>
    <w:p>
      <w:pPr>
        <w:pStyle w:val="997"/>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②</w:t>
      </w:r>
      <w:r>
        <w:rPr>
          <w:rFonts w:hint="eastAsia" w:ascii="宋体" w:hAnsi="宋体" w:eastAsia="宋体" w:cs="宋体"/>
          <w:bCs/>
          <w:color w:val="000000" w:themeColor="text1"/>
          <w:sz w:val="21"/>
          <w:szCs w:val="21"/>
          <w:highlight w:val="none"/>
        </w:rPr>
        <w:t xml:space="preserve">项目筹备：</w:t>
      </w:r>
      <w:r>
        <w:rPr>
          <w:rFonts w:hint="eastAsia" w:ascii="宋体" w:hAnsi="宋体" w:eastAsia="宋体" w:cs="宋体"/>
          <w:bCs/>
          <w:color w:val="000000" w:themeColor="text1"/>
          <w:sz w:val="21"/>
          <w:szCs w:val="21"/>
          <w:highlight w:val="none"/>
          <w:lang w:val="en-US" w:eastAsia="zh-CN"/>
        </w:rPr>
        <w:t xml:space="preserve">成交</w:t>
      </w:r>
      <w:r>
        <w:rPr>
          <w:rFonts w:hint="eastAsia" w:ascii="宋体" w:hAnsi="宋体" w:eastAsia="宋体" w:cs="宋体"/>
          <w:bCs/>
          <w:color w:val="000000" w:themeColor="text1"/>
          <w:sz w:val="21"/>
          <w:szCs w:val="21"/>
          <w:highlight w:val="none"/>
        </w:rPr>
        <w:t xml:space="preserve">方需完成《师说》栏目现场直播等相关工作，现场环境需具备网络直播的相关条件，网络直播需在国内主流互联网媒体网站及手机app上进行。</w:t>
      </w:r>
      <w:r>
        <w:rPr>
          <w:rFonts w:hint="eastAsia" w:ascii="宋体" w:hAnsi="宋体" w:eastAsia="宋体" w:cs="宋体"/>
          <w:bCs/>
          <w:color w:val="000000" w:themeColor="text1"/>
          <w:sz w:val="21"/>
          <w:szCs w:val="21"/>
          <w:highlight w:val="none"/>
          <w:lang w:val="en-US" w:eastAsia="zh-CN"/>
        </w:rPr>
        <w:t xml:space="preserve"> </w:t>
      </w:r>
      <w:r/>
    </w:p>
    <w:p>
      <w:pPr>
        <w:pStyle w:val="997"/>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③</w:t>
      </w:r>
      <w:r>
        <w:rPr>
          <w:rFonts w:hint="eastAsia" w:ascii="宋体" w:hAnsi="宋体" w:eastAsia="宋体" w:cs="宋体"/>
          <w:bCs/>
          <w:color w:val="000000" w:themeColor="text1"/>
          <w:sz w:val="21"/>
          <w:szCs w:val="21"/>
          <w:highlight w:val="none"/>
        </w:rPr>
        <w:t xml:space="preserve">现场执行：</w:t>
      </w:r>
      <w:r>
        <w:rPr>
          <w:rFonts w:hint="eastAsia" w:ascii="宋体" w:hAnsi="宋体" w:eastAsia="宋体" w:cs="宋体"/>
          <w:bCs/>
          <w:color w:val="000000" w:themeColor="text1"/>
          <w:sz w:val="21"/>
          <w:szCs w:val="21"/>
          <w:highlight w:val="none"/>
          <w:lang w:val="en-US" w:eastAsia="zh-CN"/>
        </w:rPr>
        <w:t xml:space="preserve">成交</w:t>
      </w:r>
      <w:r>
        <w:rPr>
          <w:rFonts w:hint="eastAsia" w:ascii="宋体" w:hAnsi="宋体" w:eastAsia="宋体" w:cs="宋体"/>
          <w:bCs/>
          <w:color w:val="000000" w:themeColor="text1"/>
          <w:sz w:val="21"/>
          <w:szCs w:val="21"/>
          <w:highlight w:val="none"/>
        </w:rPr>
        <w:t xml:space="preserve">方需完成直播当日场地氛围营造、舞台搭建以及场内外安保、检票等相关工作。</w:t>
      </w:r>
      <w:r>
        <w:rPr>
          <w:rFonts w:hint="eastAsia" w:ascii="宋体" w:hAnsi="宋体" w:eastAsia="宋体" w:cs="宋体"/>
          <w:bCs/>
          <w:color w:val="000000" w:themeColor="text1"/>
          <w:sz w:val="21"/>
          <w:szCs w:val="21"/>
          <w:highlight w:val="none"/>
          <w:lang w:val="en-US" w:eastAsia="zh-CN"/>
        </w:rPr>
        <w:t xml:space="preserve"> </w:t>
      </w:r>
      <w:r/>
    </w:p>
    <w:p>
      <w:pPr>
        <w:pStyle w:val="997"/>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④</w:t>
      </w:r>
      <w:r>
        <w:rPr>
          <w:rFonts w:hint="eastAsia" w:ascii="宋体" w:hAnsi="宋体" w:eastAsia="宋体" w:cs="宋体"/>
          <w:bCs/>
          <w:color w:val="000000" w:themeColor="text1"/>
          <w:sz w:val="21"/>
          <w:szCs w:val="21"/>
          <w:highlight w:val="none"/>
        </w:rPr>
        <w:t xml:space="preserve">外部媒体宣传：</w:t>
      </w:r>
      <w:r>
        <w:rPr>
          <w:rFonts w:hint="eastAsia" w:ascii="宋体" w:hAnsi="宋体" w:eastAsia="宋体" w:cs="宋体"/>
          <w:bCs/>
          <w:color w:val="000000" w:themeColor="text1"/>
          <w:sz w:val="21"/>
          <w:szCs w:val="21"/>
          <w:highlight w:val="none"/>
          <w:lang w:val="en-US" w:eastAsia="zh-CN"/>
        </w:rPr>
        <w:t xml:space="preserve">成交</w:t>
      </w:r>
      <w:r>
        <w:rPr>
          <w:rFonts w:hint="eastAsia" w:ascii="宋体" w:hAnsi="宋体" w:eastAsia="宋体" w:cs="宋体"/>
          <w:bCs/>
          <w:color w:val="000000" w:themeColor="text1"/>
          <w:sz w:val="21"/>
          <w:szCs w:val="21"/>
          <w:highlight w:val="none"/>
        </w:rPr>
        <w:t xml:space="preserve">方需完成前期宣传、现场直播及后续宣传工作。</w:t>
      </w:r>
      <w:r>
        <w:rPr>
          <w:rFonts w:hint="eastAsia" w:ascii="宋体" w:hAnsi="宋体" w:eastAsia="宋体" w:cs="宋体"/>
          <w:bCs/>
          <w:color w:val="000000" w:themeColor="text1"/>
          <w:sz w:val="21"/>
          <w:szCs w:val="21"/>
          <w:highlight w:val="none"/>
          <w:lang w:val="en-US" w:eastAsia="zh-CN"/>
        </w:rPr>
        <w:t xml:space="preserve"> </w:t>
      </w:r>
      <w:r/>
    </w:p>
    <w:p>
      <w:pPr>
        <w:pStyle w:val="998"/>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Cs/>
          <w:color w:val="000000" w:themeColor="text1"/>
          <w:sz w:val="21"/>
          <w:szCs w:val="21"/>
          <w:highlight w:val="none"/>
          <w:lang w:val="en-US" w:eastAsia="zh-CN"/>
        </w:rPr>
        <w:t xml:space="preserve">⑤</w:t>
      </w:r>
      <w:r>
        <w:rPr>
          <w:rFonts w:hint="eastAsia" w:ascii="宋体" w:hAnsi="宋体" w:eastAsia="宋体" w:cs="宋体"/>
          <w:bCs/>
          <w:color w:val="000000" w:themeColor="text1"/>
          <w:sz w:val="21"/>
          <w:szCs w:val="21"/>
          <w:highlight w:val="none"/>
        </w:rPr>
        <w:t xml:space="preserve">节目观众组织：</w:t>
      </w:r>
      <w:r>
        <w:rPr>
          <w:rFonts w:hint="eastAsia" w:ascii="宋体" w:hAnsi="宋体" w:eastAsia="宋体" w:cs="宋体"/>
          <w:bCs/>
          <w:color w:val="000000" w:themeColor="text1"/>
          <w:sz w:val="21"/>
          <w:szCs w:val="21"/>
          <w:highlight w:val="none"/>
          <w:lang w:val="en-US" w:eastAsia="zh-CN"/>
        </w:rPr>
        <w:t xml:space="preserve">成交</w:t>
      </w:r>
      <w:r>
        <w:rPr>
          <w:rFonts w:hint="eastAsia" w:ascii="宋体" w:hAnsi="宋体" w:eastAsia="宋体" w:cs="宋体"/>
          <w:bCs/>
          <w:color w:val="000000" w:themeColor="text1"/>
          <w:sz w:val="21"/>
          <w:szCs w:val="21"/>
          <w:highlight w:val="none"/>
        </w:rPr>
        <w:t xml:space="preserve">方需完成相关观众的邀请及安排工作，每期到场观众须根据采购方要求及应邀大师特点予以邀请</w:t>
      </w:r>
      <w:r>
        <w:rPr>
          <w:rFonts w:hint="eastAsia" w:ascii="宋体" w:hAnsi="宋体" w:eastAsia="宋体" w:cs="宋体"/>
          <w:color w:val="000000" w:themeColor="text1"/>
          <w:sz w:val="21"/>
          <w:szCs w:val="21"/>
          <w:highlight w:val="none"/>
        </w:rPr>
        <w:t xml:space="preserve">。</w:t>
      </w:r>
      <w:r>
        <w:rPr>
          <w:rFonts w:hint="eastAsia" w:ascii="宋体" w:hAnsi="宋体" w:cs="宋体"/>
          <w:b w:val="0"/>
          <w:bCs w:val="0"/>
          <w:color w:val="000000"/>
          <w:sz w:val="21"/>
          <w:szCs w:val="21"/>
          <w:highlight w:val="non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  </w:t>
      </w:r>
      <w:r/>
    </w:p>
    <w:p>
      <w:pPr>
        <w:numPr>
          <w:ilvl w:val="0"/>
          <w:numId w:val="0"/>
        </w:numPr>
        <w:ind w:firstLine="420"/>
        <w:jc w:val="both"/>
        <w:keepLines w:val="0"/>
        <w:keepNext w:val="0"/>
        <w:pageBreakBefore w:val="0"/>
        <w:spacing w:line="360" w:lineRule="auto"/>
        <w:widowControl w:val="off"/>
        <w:rPr>
          <w:rFonts w:hint="eastAsia" w:ascii="宋体" w:hAnsi="宋体" w:cs="宋体"/>
          <w:b w:val="0"/>
          <w:bCs w:val="0"/>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合同履行</w:t>
      </w:r>
      <w:r>
        <w:rPr>
          <w:rFonts w:hint="eastAsia" w:ascii="宋体" w:hAnsi="宋体" w:eastAsia="宋体" w:cs="宋体"/>
          <w:color w:val="000000"/>
          <w:sz w:val="21"/>
          <w:szCs w:val="21"/>
          <w:highlight w:val="none"/>
        </w:rPr>
        <w:t xml:space="preserve">期限：</w:t>
      </w:r>
      <w:r>
        <w:rPr>
          <w:rFonts w:hint="eastAsia" w:ascii="宋体" w:hAnsi="宋体" w:eastAsia="宋体" w:cs="宋体"/>
          <w:b w:val="0"/>
          <w:bCs/>
          <w:color w:val="000000" w:themeColor="text1"/>
          <w:sz w:val="21"/>
          <w:szCs w:val="21"/>
          <w:highlight w:val="none"/>
        </w:rPr>
        <w:t xml:space="preserve">20</w:t>
      </w:r>
      <w:r>
        <w:rPr>
          <w:rFonts w:hint="eastAsia" w:ascii="宋体" w:hAnsi="宋体" w:eastAsia="宋体" w:cs="宋体"/>
          <w:b w:val="0"/>
          <w:bCs/>
          <w:color w:val="000000" w:themeColor="text1"/>
          <w:sz w:val="21"/>
          <w:szCs w:val="21"/>
          <w:highlight w:val="none"/>
          <w:lang w:val="en-US" w:eastAsia="zh-CN"/>
        </w:rPr>
        <w:t xml:space="preserve">2</w:t>
      </w:r>
      <w:r>
        <w:rPr>
          <w:rFonts w:hint="eastAsia" w:ascii="宋体" w:hAnsi="宋体" w:cs="宋体"/>
          <w:b w:val="0"/>
          <w:bCs/>
          <w:color w:val="000000" w:themeColor="text1"/>
          <w:sz w:val="21"/>
          <w:szCs w:val="21"/>
          <w:highlight w:val="none"/>
          <w:lang w:val="en-US" w:eastAsia="zh-CN"/>
        </w:rPr>
        <w:t xml:space="preserve">6</w:t>
      </w:r>
      <w:r>
        <w:rPr>
          <w:rFonts w:hint="eastAsia" w:ascii="宋体" w:hAnsi="宋体" w:eastAsia="宋体" w:cs="宋体"/>
          <w:b w:val="0"/>
          <w:bCs/>
          <w:color w:val="000000" w:themeColor="text1"/>
          <w:sz w:val="21"/>
          <w:szCs w:val="21"/>
          <w:highlight w:val="none"/>
        </w:rPr>
        <w:t xml:space="preserve">年</w:t>
      </w:r>
      <w:r>
        <w:rPr>
          <w:rFonts w:hint="eastAsia" w:ascii="宋体" w:hAnsi="宋体" w:eastAsia="宋体" w:cs="宋体"/>
          <w:b w:val="0"/>
          <w:bCs/>
          <w:color w:val="000000" w:themeColor="text1"/>
          <w:sz w:val="21"/>
          <w:szCs w:val="21"/>
          <w:highlight w:val="none"/>
          <w:lang w:val="en-US" w:eastAsia="zh-CN"/>
        </w:rPr>
        <w:t xml:space="preserve">1</w:t>
      </w:r>
      <w:r>
        <w:rPr>
          <w:rFonts w:hint="eastAsia" w:ascii="宋体" w:hAnsi="宋体" w:eastAsia="宋体" w:cs="宋体"/>
          <w:b w:val="0"/>
          <w:bCs/>
          <w:color w:val="000000" w:themeColor="text1"/>
          <w:sz w:val="21"/>
          <w:szCs w:val="21"/>
          <w:highlight w:val="none"/>
        </w:rPr>
        <w:t xml:space="preserve">月-20</w:t>
      </w:r>
      <w:r>
        <w:rPr>
          <w:rFonts w:hint="eastAsia" w:ascii="宋体" w:hAnsi="宋体" w:eastAsia="宋体" w:cs="宋体"/>
          <w:b w:val="0"/>
          <w:bCs/>
          <w:color w:val="000000" w:themeColor="text1"/>
          <w:sz w:val="21"/>
          <w:szCs w:val="21"/>
          <w:highlight w:val="none"/>
          <w:lang w:val="en-US" w:eastAsia="zh-CN"/>
        </w:rPr>
        <w:t xml:space="preserve">2</w:t>
      </w:r>
      <w:r>
        <w:rPr>
          <w:rFonts w:hint="eastAsia" w:ascii="宋体" w:hAnsi="宋体" w:cs="宋体"/>
          <w:b w:val="0"/>
          <w:bCs/>
          <w:color w:val="000000" w:themeColor="text1"/>
          <w:sz w:val="21"/>
          <w:szCs w:val="21"/>
          <w:highlight w:val="none"/>
          <w:lang w:val="en-US" w:eastAsia="zh-CN"/>
        </w:rPr>
        <w:t xml:space="preserve">6</w:t>
      </w:r>
      <w:r>
        <w:rPr>
          <w:rFonts w:hint="eastAsia" w:ascii="宋体" w:hAnsi="宋体" w:eastAsia="宋体" w:cs="宋体"/>
          <w:b w:val="0"/>
          <w:bCs/>
          <w:color w:val="000000" w:themeColor="text1"/>
          <w:sz w:val="21"/>
          <w:szCs w:val="21"/>
          <w:highlight w:val="none"/>
        </w:rPr>
        <w:t xml:space="preserve">年</w:t>
      </w:r>
      <w:r>
        <w:rPr>
          <w:rFonts w:hint="eastAsia" w:ascii="宋体" w:hAnsi="宋体" w:eastAsia="宋体" w:cs="宋体"/>
          <w:b w:val="0"/>
          <w:bCs/>
          <w:color w:val="000000" w:themeColor="text1"/>
          <w:sz w:val="21"/>
          <w:szCs w:val="21"/>
          <w:highlight w:val="none"/>
          <w:lang w:val="en-US" w:eastAsia="zh-CN"/>
        </w:rPr>
        <w:t xml:space="preserve">12</w:t>
      </w:r>
      <w:r>
        <w:rPr>
          <w:rFonts w:hint="eastAsia" w:ascii="宋体" w:hAnsi="宋体" w:eastAsia="宋体" w:cs="宋体"/>
          <w:b w:val="0"/>
          <w:bCs/>
          <w:color w:val="000000" w:themeColor="text1"/>
          <w:sz w:val="21"/>
          <w:szCs w:val="21"/>
          <w:highlight w:val="none"/>
        </w:rPr>
        <w:t xml:space="preserve">月（共4期节目，每季度一期，</w:t>
      </w:r>
      <w:r>
        <w:rPr>
          <w:rFonts w:hint="eastAsia" w:ascii="宋体" w:hAnsi="宋体" w:eastAsia="宋体" w:cs="宋体"/>
          <w:b w:val="0"/>
          <w:bCs/>
          <w:color w:val="000000" w:themeColor="text1"/>
          <w:sz w:val="21"/>
          <w:szCs w:val="21"/>
          <w:highlight w:val="none"/>
        </w:rPr>
        <w:t xml:space="preserve">具体</w:t>
      </w:r>
      <w:r>
        <w:rPr>
          <w:rFonts w:hint="eastAsia" w:ascii="宋体" w:hAnsi="宋体" w:cs="宋体"/>
          <w:b w:val="0"/>
          <w:bCs/>
          <w:color w:val="000000" w:themeColor="text1"/>
          <w:sz w:val="21"/>
          <w:szCs w:val="21"/>
          <w:highlight w:val="none"/>
          <w:lang w:val="en-US" w:eastAsia="zh-CN"/>
        </w:rPr>
        <w:t xml:space="preserve">根据采购单位要求</w:t>
      </w:r>
      <w:r>
        <w:rPr>
          <w:rFonts w:hint="eastAsia" w:ascii="宋体" w:hAnsi="宋体" w:eastAsia="宋体" w:cs="宋体"/>
          <w:b w:val="0"/>
          <w:bCs/>
          <w:color w:val="000000" w:themeColor="text1"/>
          <w:sz w:val="21"/>
          <w:szCs w:val="21"/>
          <w:highlight w:val="none"/>
        </w:rPr>
        <w:t xml:space="preserve">）。</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cs="宋体"/>
          <w:color w:val="000000"/>
          <w:highlight w:val="none"/>
          <w:lang w:val="en-US" w:eastAsia="zh-CN"/>
        </w:rPr>
        <w:t xml:space="preserve">6.</w:t>
      </w:r>
      <w:r>
        <w:rPr>
          <w:rFonts w:ascii="宋体" w:hAnsi="宋体" w:cs="宋体"/>
          <w:color w:val="000000"/>
          <w:highlight w:val="none"/>
        </w:rPr>
        <w:t xml:space="preserve">本项目（是/否）接受联合体：否</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p>
    <w:p>
      <w:pPr>
        <w:pStyle w:val="688"/>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满足《中华人民共和国政府采购法》第二十二条规定：</w:t>
      </w:r>
      <w:r/>
    </w:p>
    <w:p>
      <w:pPr>
        <w:pStyle w:val="688"/>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（1）具有独立承担民事责任的能力；</w:t>
      </w:r>
      <w:r/>
    </w:p>
    <w:p>
      <w:pPr>
        <w:pStyle w:val="688"/>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（2）具有良好的商业信誉和健全的财务会计制度；</w:t>
      </w:r>
      <w:r/>
    </w:p>
    <w:p>
      <w:pPr>
        <w:pStyle w:val="688"/>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（3）具有履行合同所必需的设备和专业技术能力；</w:t>
      </w:r>
      <w:r/>
    </w:p>
    <w:p>
      <w:pPr>
        <w:pStyle w:val="688"/>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（4）有依法缴纳税收和社会保障资金的良好记录；</w:t>
      </w:r>
      <w:r/>
    </w:p>
    <w:p>
      <w:pPr>
        <w:pStyle w:val="688"/>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（5）参加政府采购活动前三年内，在经营活动中没有重大违法记录；</w:t>
      </w:r>
      <w:r/>
    </w:p>
    <w:p>
      <w:pPr>
        <w:pStyle w:val="688"/>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（6）法律、行政法规规定的其他条件。</w:t>
      </w:r>
      <w:r/>
    </w:p>
    <w:p>
      <w:pPr>
        <w:pStyle w:val="68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cs="宋体"/>
          <w:bCs/>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lang w:val="en-US" w:eastAsia="zh-CN"/>
        </w:rPr>
        <w:t xml:space="preserve">落实政府采购政策需满足的资格要求：</w:t>
      </w:r>
      <w:r>
        <w:rPr>
          <w:color w:val="000000" w:themeColor="text1"/>
        </w:rPr>
      </w:r>
      <w:r/>
    </w:p>
    <w:p>
      <w:pPr>
        <w:pStyle w:val="688"/>
        <w:ind w:left="0" w:firstLine="420"/>
        <w:spacing w:line="360" w:lineRule="auto"/>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lang w:val="en-US" w:eastAsia="zh-CN"/>
        </w:rPr>
        <w:t xml:space="preserve">本项目专门面向中小企业采购，供应商必须提供《中小企业声明函》或《残疾人福利性单位声明函》或由省级以上监狱管理局、戒毒管理局（含新疆生产建设兵团）出具的属于监狱企业的证明文件。</w:t>
      </w:r>
      <w:r>
        <w:rPr>
          <w:color w:val="000000" w:themeColor="text1"/>
        </w:rPr>
      </w:r>
      <w:r/>
    </w:p>
    <w:p>
      <w:pPr>
        <w:pStyle w:val="688"/>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t xml:space="preserve">本项目的特定资格要求：无。</w:t>
      </w:r>
      <w:r/>
    </w:p>
    <w:p>
      <w:pPr>
        <w:ind w:firstLine="422"/>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三、获取</w:t>
      </w:r>
      <w:r>
        <w:rPr>
          <w:rFonts w:hint="eastAsia" w:ascii="宋体" w:hAnsi="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文件</w:t>
      </w:r>
      <w:r/>
    </w:p>
    <w:p>
      <w:pPr>
        <w:pStyle w:val="688"/>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rPr>
        <w:t xml:space="preserve">时间：自磋商文件公告发布之日起5个工作日 </w:t>
      </w:r>
      <w:r/>
    </w:p>
    <w:p>
      <w:pPr>
        <w:pStyle w:val="688"/>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地点：苏采云系统 </w:t>
      </w:r>
      <w:r/>
    </w:p>
    <w:p>
      <w:pPr>
        <w:pStyle w:val="688"/>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方式：苏采云系统自行下载 </w:t>
      </w:r>
      <w:r/>
    </w:p>
    <w:p>
      <w:pPr>
        <w:pStyle w:val="688"/>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4.</w:t>
      </w:r>
      <w:r>
        <w:rPr>
          <w:rFonts w:hint="eastAsia" w:ascii="宋体" w:hAnsi="宋体" w:cs="宋体"/>
          <w:bCs/>
          <w:color w:val="000000"/>
          <w:sz w:val="21"/>
          <w:szCs w:val="21"/>
          <w:highlight w:val="none"/>
        </w:rPr>
        <w:t xml:space="preserve">售价：0.00元 </w:t>
      </w:r>
      <w:r/>
    </w:p>
    <w:p>
      <w:pPr>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rPr>
        <w:t xml:space="preserve">四、响应文件提交</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截止时间</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Times New Roman"/>
          <w:b/>
          <w:color w:val="000000" w:themeColor="text1"/>
          <w:sz w:val="21"/>
          <w:szCs w:val="21"/>
          <w:highlight w:val="none"/>
          <w:u w:val="single"/>
          <w:lang w:val="en-US" w:eastAsia="zh-CN"/>
        </w:rPr>
        <w:t xml:space="preserve">202</w:t>
      </w:r>
      <w:r>
        <w:rPr>
          <w:rFonts w:hint="eastAsia" w:ascii="宋体" w:hAnsi="宋体" w:cs="Times New Roman"/>
          <w:b/>
          <w:color w:val="000000" w:themeColor="text1"/>
          <w:sz w:val="21"/>
          <w:szCs w:val="21"/>
          <w:highlight w:val="none"/>
          <w:u w:val="single"/>
          <w:lang w:val="en-US" w:eastAsia="zh-CN"/>
        </w:rPr>
        <w:t xml:space="preserve">5</w:t>
      </w:r>
      <w:r>
        <w:rPr>
          <w:rFonts w:hint="eastAsia" w:ascii="宋体" w:hAnsi="宋体" w:eastAsia="宋体" w:cs="Times New Roman"/>
          <w:b/>
          <w:color w:val="000000" w:themeColor="text1"/>
          <w:sz w:val="21"/>
          <w:szCs w:val="21"/>
          <w:highlight w:val="none"/>
          <w:u w:val="single"/>
          <w:lang w:val="en-US" w:eastAsia="zh-CN"/>
        </w:rPr>
        <w:t xml:space="preserve">年11</w:t>
      </w:r>
      <w:r>
        <w:rPr>
          <w:rFonts w:hint="eastAsia" w:ascii="宋体" w:hAnsi="宋体" w:eastAsia="宋体" w:cs="Times New Roman"/>
          <w:b/>
          <w:color w:val="000000" w:themeColor="text1"/>
          <w:sz w:val="21"/>
          <w:szCs w:val="21"/>
          <w:highlight w:val="none"/>
          <w:u w:val="single"/>
          <w:lang w:val="en-US" w:eastAsia="zh-CN"/>
        </w:rPr>
        <w:t xml:space="preserve">月18</w:t>
      </w:r>
      <w:r>
        <w:rPr>
          <w:rFonts w:hint="eastAsia" w:ascii="宋体" w:hAnsi="宋体" w:eastAsia="宋体" w:cs="Times New Roman"/>
          <w:b/>
          <w:color w:val="000000" w:themeColor="text1"/>
          <w:sz w:val="21"/>
          <w:szCs w:val="21"/>
          <w:highlight w:val="none"/>
          <w:u w:val="single"/>
          <w:lang w:val="en-US" w:eastAsia="zh-CN"/>
        </w:rPr>
        <w:t xml:space="preserve">日10点30 分</w:t>
      </w:r>
      <w:r>
        <w:rPr>
          <w:rFonts w:hint="eastAsia" w:ascii="宋体" w:hAnsi="宋体" w:eastAsia="宋体" w:cs="宋体"/>
          <w:b w:val="0"/>
          <w:bCs w:val="0"/>
          <w:color w:val="000000" w:themeColor="text1"/>
          <w:sz w:val="21"/>
          <w:szCs w:val="21"/>
          <w:highlight w:val="none"/>
        </w:rPr>
        <w:t xml:space="preserve">（北京时间）</w:t>
      </w:r>
      <w:r>
        <w:rPr>
          <w:rFonts w:hint="eastAsia" w:ascii="宋体" w:hAnsi="宋体" w:eastAsia="宋体" w:cs="宋体"/>
          <w:b w:val="0"/>
          <w:bCs w:val="0"/>
          <w:color w:val="000000" w:themeColor="text1"/>
          <w:sz w:val="21"/>
          <w:szCs w:val="21"/>
          <w:highlight w:val="none"/>
        </w:rPr>
        <w:t xml:space="preserve">；</w:t>
      </w:r>
      <w:r>
        <w:rPr>
          <w:color w:val="000000" w:themeColor="text1"/>
        </w:rPr>
      </w:r>
    </w:p>
    <w:p>
      <w:pPr>
        <w:pStyle w:val="688"/>
        <w:ind w:left="0" w:firstLine="420"/>
        <w:spacing w:line="360" w:lineRule="auto"/>
        <w:rPr>
          <w:rFonts w:hint="eastAsia" w:ascii="宋体" w:hAnsi="宋体" w:eastAsia="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w:t>
      </w: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rPr>
        <w:t xml:space="preserve">地点：</w:t>
      </w:r>
      <w:r>
        <w:rPr>
          <w:rFonts w:hint="eastAsia" w:ascii="宋体" w:hAnsi="宋体" w:cs="宋体"/>
          <w:b/>
          <w:bCs/>
          <w:color w:val="000000" w:themeColor="text1"/>
          <w:sz w:val="21"/>
          <w:szCs w:val="21"/>
          <w:highlight w:val="none"/>
        </w:rPr>
        <w:t xml:space="preserve">“苏采云”系统（网址：http://jszfcg.jsczt.cn/）</w:t>
      </w:r>
      <w:r>
        <w:rPr>
          <w:rFonts w:hint="eastAsia" w:ascii="宋体" w:hAnsi="宋体" w:cs="宋体"/>
          <w:bCs/>
          <w:color w:val="000000" w:themeColor="text1"/>
          <w:sz w:val="21"/>
          <w:szCs w:val="21"/>
          <w:highlight w:val="none"/>
        </w:rPr>
        <w:t xml:space="preserve">。响应文件网上递交，</w:t>
      </w:r>
      <w:r>
        <w:rPr>
          <w:rFonts w:hint="eastAsia" w:ascii="宋体" w:hAnsi="宋体" w:eastAsia="宋体" w:cs="宋体"/>
          <w:bCs/>
          <w:color w:val="000000" w:themeColor="text1"/>
          <w:sz w:val="21"/>
          <w:szCs w:val="21"/>
          <w:highlight w:val="none"/>
        </w:rPr>
        <w:t xml:space="preserve">不需要现场参加采购活动。</w:t>
      </w:r>
      <w:r>
        <w:rPr>
          <w:color w:val="000000" w:themeColor="text1"/>
        </w:rPr>
      </w:r>
    </w:p>
    <w:p>
      <w:pPr>
        <w:pStyle w:val="688"/>
        <w:ind w:left="0" w:firstLine="422"/>
        <w:spacing w:line="36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五、开启</w:t>
      </w:r>
      <w:r>
        <w:rPr>
          <w:color w:val="000000" w:themeColor="text1"/>
        </w:rPr>
      </w:r>
    </w:p>
    <w:p>
      <w:pPr>
        <w:pStyle w:val="688"/>
        <w:ind w:left="0" w:firstLine="420"/>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r>
      <w:r>
        <w:rPr>
          <w:rFonts w:hint="eastAsia" w:ascii="宋体" w:hAnsi="宋体" w:cs="宋体"/>
          <w:bCs/>
          <w:color w:val="000000" w:themeColor="text1"/>
          <w:sz w:val="21"/>
          <w:szCs w:val="21"/>
          <w:highlight w:val="none"/>
        </w:rPr>
        <w:t xml:space="preserve">1</w:t>
      </w:r>
      <w:r>
        <w:rPr>
          <w:rFonts w:hint="eastAsia" w:ascii="宋体" w:hAnsi="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rPr>
        <w:t xml:space="preserve">时间：</w:t>
      </w:r>
      <w:r>
        <w:rPr>
          <w:rFonts w:hint="eastAsia" w:ascii="宋体" w:hAnsi="宋体" w:eastAsia="宋体" w:cs="Times New Roman"/>
          <w:b w:val="0"/>
          <w:bCs/>
          <w:color w:val="000000" w:themeColor="text1"/>
          <w:sz w:val="21"/>
          <w:szCs w:val="21"/>
          <w:highlight w:val="none"/>
          <w:u w:val="single"/>
          <w:lang w:val="en-US" w:eastAsia="zh-CN"/>
        </w:rPr>
        <w:t xml:space="preserve">202</w:t>
      </w:r>
      <w:r>
        <w:rPr>
          <w:rFonts w:hint="eastAsia" w:ascii="宋体" w:hAnsi="宋体" w:cs="Times New Roman"/>
          <w:b w:val="0"/>
          <w:bCs/>
          <w:color w:val="000000" w:themeColor="text1"/>
          <w:sz w:val="21"/>
          <w:szCs w:val="21"/>
          <w:highlight w:val="none"/>
          <w:u w:val="single"/>
          <w:lang w:val="en-US" w:eastAsia="zh-CN"/>
        </w:rPr>
        <w:t xml:space="preserve">5</w:t>
      </w:r>
      <w:r>
        <w:rPr>
          <w:rFonts w:hint="eastAsia" w:ascii="宋体" w:hAnsi="宋体" w:eastAsia="宋体" w:cs="Times New Roman"/>
          <w:b w:val="0"/>
          <w:bCs/>
          <w:color w:val="000000" w:themeColor="text1"/>
          <w:sz w:val="21"/>
          <w:szCs w:val="21"/>
          <w:highlight w:val="none"/>
          <w:u w:val="single"/>
          <w:lang w:val="en-US" w:eastAsia="zh-CN"/>
        </w:rPr>
        <w:t xml:space="preserve">年11</w:t>
      </w:r>
      <w:r>
        <w:rPr>
          <w:rFonts w:hint="eastAsia" w:ascii="宋体" w:hAnsi="宋体" w:eastAsia="宋体" w:cs="Times New Roman"/>
          <w:b w:val="0"/>
          <w:bCs/>
          <w:color w:val="000000" w:themeColor="text1"/>
          <w:sz w:val="21"/>
          <w:szCs w:val="21"/>
          <w:highlight w:val="none"/>
          <w:u w:val="single"/>
          <w:lang w:val="en-US" w:eastAsia="zh-CN"/>
        </w:rPr>
        <w:t xml:space="preserve">月18</w:t>
      </w:r>
      <w:r>
        <w:rPr>
          <w:rFonts w:hint="eastAsia" w:ascii="宋体" w:hAnsi="宋体" w:eastAsia="宋体" w:cs="Times New Roman"/>
          <w:b w:val="0"/>
          <w:bCs/>
          <w:color w:val="000000" w:themeColor="text1"/>
          <w:sz w:val="21"/>
          <w:szCs w:val="21"/>
          <w:highlight w:val="none"/>
          <w:u w:val="single"/>
          <w:lang w:val="en-US" w:eastAsia="zh-CN"/>
        </w:rPr>
        <w:t xml:space="preserve">日10点30 分</w:t>
      </w:r>
      <w:r>
        <w:rPr>
          <w:rFonts w:hint="eastAsia" w:ascii="宋体" w:hAnsi="宋体" w:cs="宋体"/>
          <w:bCs/>
          <w:color w:val="000000" w:themeColor="text1"/>
          <w:sz w:val="21"/>
          <w:szCs w:val="21"/>
          <w:highlight w:val="none"/>
        </w:rPr>
        <w:t xml:space="preserve">（北京时间）；</w:t>
      </w:r>
      <w:r>
        <w:rPr>
          <w:color w:val="000000" w:themeColor="text1"/>
        </w:rPr>
      </w:r>
    </w:p>
    <w:p>
      <w:pPr>
        <w:pStyle w:val="688"/>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地点：</w:t>
      </w:r>
      <w:r>
        <w:rPr>
          <w:rFonts w:hint="eastAsia" w:ascii="宋体" w:hAnsi="宋体" w:eastAsia="宋体" w:cs="宋体"/>
          <w:i w:val="0"/>
          <w:iCs w:val="0"/>
          <w:caps w:val="0"/>
          <w:color w:val="333333"/>
          <w:spacing w:val="0"/>
          <w:sz w:val="21"/>
          <w:szCs w:val="21"/>
          <w:highlight w:val="none"/>
        </w:rPr>
        <w:t xml:space="preserve">苏州市市辖区【平泷路】谈判磋商文件递交室</w:t>
      </w:r>
      <w:r/>
    </w:p>
    <w:p>
      <w:pPr>
        <w:pStyle w:val="688"/>
        <w:ind w:left="0"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六、公告期限</w:t>
      </w:r>
      <w:r/>
    </w:p>
    <w:p>
      <w:pPr>
        <w:pStyle w:val="688"/>
        <w:ind w:left="0" w:firstLine="42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自本公告发布之日起 </w:t>
      </w:r>
      <w:r>
        <w:rPr>
          <w:rFonts w:ascii="宋体" w:hAnsi="宋体" w:cs="宋体"/>
          <w:bCs/>
          <w:color w:val="000000"/>
          <w:sz w:val="21"/>
          <w:szCs w:val="21"/>
          <w:highlight w:val="none"/>
        </w:rPr>
        <w:t xml:space="preserve">3</w:t>
      </w:r>
      <w:r>
        <w:rPr>
          <w:rFonts w:hint="eastAsia" w:ascii="宋体" w:hAnsi="宋体" w:cs="宋体"/>
          <w:bCs/>
          <w:color w:val="000000"/>
          <w:sz w:val="21"/>
          <w:szCs w:val="21"/>
          <w:highlight w:val="none"/>
        </w:rPr>
        <w:t xml:space="preserve">个工作日</w:t>
      </w:r>
      <w:r/>
    </w:p>
    <w:p>
      <w:pPr>
        <w:numPr>
          <w:ilvl w:val="0"/>
          <w:numId w:val="2"/>
        </w:numPr>
        <w:ind w:firstLine="422"/>
        <w:jc w:val="both"/>
        <w:keepLines w:val="0"/>
        <w:keepNext w:val="0"/>
        <w:pageBreakBefore w:val="0"/>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其他补充事宜</w:t>
      </w:r>
      <w:r/>
    </w:p>
    <w:p>
      <w:pPr>
        <w:pStyle w:val="997"/>
        <w:ind w:left="0" w:firstLine="420"/>
        <w:spacing w:line="360" w:lineRule="auto"/>
        <w:rPr>
          <w:rFonts w:ascii="宋体" w:hAnsi="宋体" w:cs="宋体"/>
          <w:bCs/>
          <w:color w:val="000000"/>
          <w:sz w:val="21"/>
          <w:szCs w:val="21"/>
          <w:highlight w:val="none"/>
          <w:lang w:val="en-US"/>
        </w:rPr>
      </w:pPr>
      <w:r>
        <w:rPr>
          <w:rFonts w:hint="eastAsia" w:ascii="宋体" w:hAnsi="宋体" w:cs="宋体"/>
          <w:bCs/>
          <w:color w:val="000000"/>
          <w:sz w:val="21"/>
          <w:szCs w:val="21"/>
          <w:highlight w:val="none"/>
          <w:lang w:val="en-US"/>
        </w:rPr>
        <w:t xml:space="preserve">1.采购文件获取方式</w:t>
      </w:r>
      <w:r/>
    </w:p>
    <w:p>
      <w:pPr>
        <w:pStyle w:val="997"/>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（1）CA证书办理</w:t>
      </w:r>
      <w:r/>
    </w:p>
    <w:p>
      <w:pPr>
        <w:pStyle w:val="997"/>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供应商</w:t>
      </w:r>
      <w:r>
        <w:rPr>
          <w:rFonts w:hint="eastAsia" w:ascii="宋体" w:hAnsi="宋体" w:cs="宋体"/>
          <w:bCs/>
          <w:color w:val="000000"/>
          <w:sz w:val="21"/>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997"/>
        <w:ind w:left="0" w:firstLine="420"/>
        <w:spacing w:line="360" w:lineRule="auto"/>
        <w:rPr>
          <w:rFonts w:hint="eastAsia" w:ascii="宋体" w:hAnsi="宋体"/>
          <w:b/>
          <w:color w:val="000000"/>
          <w:sz w:val="21"/>
          <w:szCs w:val="21"/>
          <w:highlight w:val="none"/>
        </w:rPr>
      </w:pPr>
      <w:r>
        <w:rPr>
          <w:rFonts w:hint="eastAsia" w:ascii="宋体" w:hAnsi="宋体"/>
          <w:color w:val="000000"/>
          <w:sz w:val="21"/>
          <w:szCs w:val="21"/>
          <w:highlight w:val="none"/>
        </w:rPr>
        <w:t xml:space="preserve">（2）参与采购活动</w:t>
      </w:r>
      <w:r/>
    </w:p>
    <w:p>
      <w:pPr>
        <w:pStyle w:val="997"/>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97"/>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（3）电子投标准备</w:t>
      </w:r>
      <w:r/>
    </w:p>
    <w:p>
      <w:pPr>
        <w:pStyle w:val="997"/>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997"/>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注册咨询：18261002950；</w:t>
      </w:r>
      <w:r/>
    </w:p>
    <w:p>
      <w:pPr>
        <w:pStyle w:val="997"/>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CA技术咨询电话：400-608-6099；</w:t>
      </w:r>
      <w:r/>
    </w:p>
    <w:p>
      <w:pPr>
        <w:pStyle w:val="997"/>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签章使用问题：025-83633811、025-83633812、15380932027、15371015030；</w:t>
      </w:r>
      <w:r/>
    </w:p>
    <w:p>
      <w:pPr>
        <w:pStyle w:val="997"/>
        <w:ind w:left="0" w:firstLine="420"/>
        <w:spacing w:line="360" w:lineRule="auto"/>
        <w:rPr>
          <w:rFonts w:hint="eastAsia" w:ascii="宋体" w:hAnsi="宋体" w:cs="宋体"/>
          <w:bCs/>
          <w:color w:val="000000"/>
          <w:sz w:val="21"/>
          <w:szCs w:val="21"/>
          <w:highlight w:val="none"/>
          <w:lang w:val="en-US"/>
        </w:rPr>
      </w:pPr>
      <w:r>
        <w:rPr>
          <w:rFonts w:hint="eastAsia" w:ascii="宋体" w:hAnsi="宋体" w:cs="宋体"/>
          <w:bCs/>
          <w:color w:val="000000"/>
          <w:sz w:val="21"/>
          <w:szCs w:val="21"/>
          <w:highlight w:val="none"/>
        </w:rPr>
        <w:t xml:space="preserve">系统使用指导与咨询：联系电话：18261002950；QQ：3048755361、1315179389、895706745。</w:t>
      </w:r>
      <w:r/>
    </w:p>
    <w:p>
      <w:pPr>
        <w:pStyle w:val="997"/>
        <w:ind w:left="0" w:firstLine="420"/>
        <w:spacing w:line="360" w:lineRule="auto"/>
        <w:rPr>
          <w:rFonts w:ascii="宋体" w:hAnsi="宋体" w:cs="宋体"/>
          <w:bCs/>
          <w:color w:val="000000"/>
          <w:sz w:val="21"/>
          <w:szCs w:val="21"/>
          <w:highlight w:val="none"/>
          <w:lang w:val="en-US"/>
        </w:rPr>
      </w:pPr>
      <w:r>
        <w:rPr>
          <w:rFonts w:hint="eastAsia" w:ascii="宋体" w:hAnsi="宋体" w:cs="宋体"/>
          <w:bCs/>
          <w:color w:val="000000"/>
          <w:sz w:val="21"/>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pStyle w:val="997"/>
        <w:ind w:left="0" w:firstLine="420"/>
        <w:spacing w:line="360" w:lineRule="auto"/>
        <w:rPr>
          <w:rFonts w:hint="eastAsia" w:ascii="宋体" w:hAnsi="宋体" w:cs="宋体"/>
          <w:bCs/>
          <w:color w:val="000000"/>
          <w:sz w:val="21"/>
          <w:szCs w:val="21"/>
          <w:highlight w:val="none"/>
          <w:lang w:val="en-US"/>
        </w:rPr>
      </w:pPr>
      <w:r>
        <w:rPr>
          <w:rFonts w:hint="eastAsia" w:ascii="宋体" w:hAnsi="宋体" w:cs="宋体"/>
          <w:bCs/>
          <w:color w:val="000000"/>
          <w:sz w:val="21"/>
          <w:szCs w:val="21"/>
          <w:highlight w:val="none"/>
          <w:lang w:val="en-US"/>
        </w:rPr>
        <w:t xml:space="preserve">4.有关本项目电子投标具体操作方法详见苏采云系统中的客户端使用说明和供应商《操作手册》。</w:t>
      </w:r>
      <w:r/>
    </w:p>
    <w:p>
      <w:pPr>
        <w:pStyle w:val="997"/>
        <w:ind w:left="0" w:firstLine="420"/>
        <w:spacing w:line="360" w:lineRule="auto"/>
        <w:rPr>
          <w:rFonts w:hint="eastAsia"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供应商应充分考虑到网络环境、网络带宽等风险因素，如因供应商自身原因造成的电子响应文件上传不成功由供应商自行承担全部责任。</w:t>
      </w:r>
      <w:r/>
    </w:p>
    <w:p>
      <w:pPr>
        <w:pStyle w:val="997"/>
        <w:ind w:left="0" w:firstLine="420"/>
        <w:spacing w:line="360" w:lineRule="auto"/>
        <w:rPr>
          <w:rFonts w:hint="eastAsia" w:ascii="宋体" w:hAnsi="宋体" w:cs="宋体"/>
          <w:b/>
          <w:bCs/>
          <w:color w:val="000000"/>
          <w:sz w:val="21"/>
          <w:szCs w:val="21"/>
          <w:highlight w:val="none"/>
        </w:rPr>
      </w:pPr>
      <w:r>
        <w:rPr>
          <w:rFonts w:hint="eastAsia" w:ascii="宋体" w:hAnsi="宋体" w:cs="宋体"/>
          <w:b/>
          <w:color w:val="000000"/>
          <w:sz w:val="21"/>
          <w:szCs w:val="21"/>
          <w:highlight w:val="none"/>
          <w:lang w:val="en-US"/>
        </w:rPr>
        <w:t xml:space="preserve">请供应商确保电脑、系统及其他设备（视频输入输出设备等）无误，且开启直至项目结束始终保持系统在线状态。</w:t>
      </w:r>
      <w:r/>
    </w:p>
    <w:p>
      <w:pPr>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5.本项目获取采购文件截止日期之后仍可以下载采购文件，但截止日期之后下载的采购文件，视为非有效方式且不作为供应商权益受到损害的证明材料和依据。</w:t>
      </w:r>
      <w:r/>
    </w:p>
    <w:p>
      <w:pPr>
        <w:ind w:left="0"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6.本次采购的相关信息刊登在江苏政府采购网及苏州市政府采购网。</w:t>
      </w:r>
      <w:r/>
    </w:p>
    <w:p>
      <w:pPr>
        <w:ind w:left="0"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7.苏州市财政局政府采购管理处监督电话：0512-68616651。</w:t>
      </w:r>
      <w:r/>
    </w:p>
    <w:p>
      <w:pPr>
        <w:ind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本次</w:t>
      </w:r>
      <w:r>
        <w:rPr>
          <w:rFonts w:hint="eastAsia" w:ascii="宋体" w:hAnsi="宋体" w:cs="宋体"/>
          <w:b/>
          <w:bCs/>
          <w:color w:val="000000"/>
          <w:sz w:val="21"/>
          <w:szCs w:val="21"/>
          <w:highlight w:val="none"/>
          <w:lang w:val="en-US" w:eastAsia="zh-CN"/>
        </w:rPr>
        <w:t xml:space="preserve">采购</w:t>
      </w:r>
      <w:r>
        <w:rPr>
          <w:rFonts w:hint="eastAsia" w:ascii="宋体" w:hAnsi="宋体" w:eastAsia="宋体" w:cs="宋体"/>
          <w:b/>
          <w:bCs/>
          <w:color w:val="000000"/>
          <w:sz w:val="21"/>
          <w:szCs w:val="21"/>
          <w:highlight w:val="none"/>
        </w:rPr>
        <w:t xml:space="preserve">联系方式</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1.采购人信息</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名 </w:t>
      </w:r>
      <w:r>
        <w:rPr>
          <w:rFonts w:hint="eastAsia" w:ascii="宋体" w:hAnsi="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称：</w:t>
      </w:r>
      <w:r>
        <w:rPr>
          <w:rFonts w:ascii="宋体" w:hAnsi="宋体" w:eastAsia="宋体" w:cs="宋体"/>
          <w:color w:val="000000"/>
          <w:sz w:val="21"/>
          <w:highlight w:val="none"/>
        </w:rPr>
        <w:t xml:space="preserve">中国共产党苏州市委员会宣传部</w:t>
      </w:r>
      <w:r/>
    </w:p>
    <w:p>
      <w:pPr>
        <w:ind w:firstLine="420"/>
        <w:jc w:val="both"/>
        <w:keepLines w:val="0"/>
        <w:keepNext w:val="0"/>
        <w:pageBreakBefore w:val="0"/>
        <w:spacing w:line="360" w:lineRule="auto"/>
        <w:widowControl w:val="off"/>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地</w:t>
      </w:r>
      <w:r>
        <w:rPr>
          <w:rFonts w:hint="eastAsia" w:ascii="宋体" w:hAnsi="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址：</w:t>
      </w:r>
      <w:r>
        <w:rPr>
          <w:rFonts w:ascii="宋体" w:hAnsi="宋体" w:eastAsia="宋体" w:cs="宋体"/>
          <w:color w:val="000000"/>
          <w:sz w:val="21"/>
          <w:highlight w:val="none"/>
        </w:rPr>
        <w:t xml:space="preserve">苏州市三香路998号</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联系人：</w:t>
      </w:r>
      <w:r>
        <w:rPr>
          <w:rFonts w:hint="eastAsia" w:ascii="宋体" w:hAnsi="宋体" w:cs="宋体"/>
          <w:b w:val="0"/>
          <w:bCs w:val="0"/>
          <w:color w:val="000000"/>
          <w:sz w:val="21"/>
          <w:szCs w:val="21"/>
          <w:highlight w:val="none"/>
          <w:lang w:val="en-US" w:eastAsia="zh-CN"/>
        </w:rPr>
        <w:t xml:space="preserve">贾薇</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b w:val="0"/>
          <w:bCs w:val="0"/>
          <w:color w:val="000000"/>
          <w:sz w:val="21"/>
          <w:szCs w:val="21"/>
          <w:highlight w:val="none"/>
        </w:rPr>
        <w:t xml:space="preserve">联系方式：</w:t>
      </w:r>
      <w:r>
        <w:rPr>
          <w:rFonts w:hint="eastAsia" w:ascii="宋体" w:hAnsi="宋体"/>
          <w:color w:val="000000" w:themeColor="text1"/>
          <w:sz w:val="21"/>
          <w:szCs w:val="21"/>
          <w:highlight w:val="none"/>
        </w:rPr>
        <w:t xml:space="preserve">0512-</w:t>
      </w:r>
      <w:r>
        <w:rPr>
          <w:rFonts w:hint="eastAsia" w:ascii="宋体" w:hAnsi="宋体"/>
          <w:color w:val="000000"/>
          <w:sz w:val="21"/>
          <w:szCs w:val="21"/>
          <w:highlight w:val="none"/>
        </w:rPr>
        <w:t xml:space="preserve">68617636</w:t>
      </w:r>
      <w:r>
        <w:rPr>
          <w:rFonts w:hint="eastAsia" w:ascii="宋体" w:hAnsi="宋体"/>
          <w:color w:val="000000" w:themeColor="text1"/>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2.采购代理机构信息</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名 </w:t>
      </w:r>
      <w:r>
        <w:rPr>
          <w:rFonts w:hint="eastAsia" w:ascii="宋体" w:hAnsi="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称：苏州捷信招投标咨询有限公司</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地</w:t>
      </w:r>
      <w:r>
        <w:rPr>
          <w:rFonts w:hint="eastAsia" w:ascii="宋体" w:hAnsi="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rPr>
        <w:t xml:space="preserve">址：苏州市南园北路118号天和商务大厦6-206</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联系人：</w:t>
      </w:r>
      <w:r>
        <w:rPr>
          <w:rFonts w:hint="eastAsia" w:ascii="宋体" w:hAnsi="宋体" w:cs="宋体"/>
          <w:b w:val="0"/>
          <w:bCs w:val="0"/>
          <w:color w:val="000000"/>
          <w:sz w:val="21"/>
          <w:szCs w:val="21"/>
          <w:highlight w:val="none"/>
          <w:lang w:val="en-US" w:eastAsia="zh-CN"/>
        </w:rPr>
        <w:t xml:space="preserve">陈丽韵</w:t>
      </w:r>
      <w:r>
        <w:rPr>
          <w:rFonts w:hint="eastAsia" w:ascii="宋体" w:hAnsi="宋体" w:eastAsia="宋体" w:cs="宋体"/>
          <w:b w:val="0"/>
          <w:bCs w:val="0"/>
          <w:color w:val="000000"/>
          <w:sz w:val="21"/>
          <w:szCs w:val="21"/>
          <w:highlight w:val="none"/>
        </w:rPr>
        <w:t xml:space="preserve">、张瑾</w:t>
      </w:r>
      <w:r/>
    </w:p>
    <w:p>
      <w:p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联系方式：0512-</w:t>
      </w:r>
      <w:r>
        <w:rPr>
          <w:rFonts w:hint="eastAsia" w:ascii="宋体" w:hAnsi="宋体" w:eastAsia="宋体" w:cs="宋体"/>
          <w:b w:val="0"/>
          <w:bCs w:val="0"/>
          <w:color w:val="000000"/>
          <w:sz w:val="21"/>
          <w:szCs w:val="21"/>
          <w:highlight w:val="none"/>
          <w:lang w:val="en-US" w:eastAsia="zh-CN"/>
        </w:rPr>
        <w:t xml:space="preserve">65200361</w:t>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ind w:firstLine="883"/>
        <w:jc w:val="center"/>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44"/>
          <w:szCs w:val="44"/>
          <w:highlight w:val="none"/>
        </w:rPr>
        <w:t xml:space="preserve">第二章 </w:t>
      </w:r>
      <w:r>
        <w:rPr>
          <w:rFonts w:hint="eastAsia" w:ascii="宋体" w:hAnsi="宋体" w:cs="宋体"/>
          <w:b/>
          <w:bCs/>
          <w:color w:val="000000"/>
          <w:sz w:val="44"/>
          <w:szCs w:val="44"/>
          <w:highlight w:val="none"/>
          <w:lang w:val="en-US" w:eastAsia="zh-CN"/>
        </w:rPr>
        <w:t xml:space="preserve">磋商</w:t>
      </w:r>
      <w:r>
        <w:rPr>
          <w:rFonts w:hint="eastAsia" w:ascii="宋体" w:hAnsi="宋体" w:eastAsia="宋体" w:cs="宋体"/>
          <w:b/>
          <w:bCs/>
          <w:color w:val="000000"/>
          <w:sz w:val="44"/>
          <w:szCs w:val="44"/>
          <w:highlight w:val="none"/>
        </w:rPr>
        <w:t xml:space="preserve">须知</w:t>
      </w:r>
      <w:r/>
    </w:p>
    <w:p>
      <w:pPr>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一、总则</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采购方式</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1.1 本次政府采购活动采取竞争性</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(以下简称</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)方式，本</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文件仅适用于</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公告中所述项目。</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合格的供应商</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2.1满足</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公告中供应商资格要求的规定。</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2.2 满足本</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文件实质性要求和条件的规定。</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适用法律</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3.1 本次</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及由此产生的合同受中华人民共和国有关的法律法规制约和保护。</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费用</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4.1供应商应自行承担所有与参加本次</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有关的费用，无论</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过程中的做法和结果如何，</w:t>
      </w:r>
      <w:r>
        <w:rPr>
          <w:rFonts w:hint="eastAsia" w:ascii="宋体" w:hAnsi="宋体" w:eastAsia="宋体" w:cs="宋体"/>
          <w:b w:val="0"/>
          <w:bCs w:val="0"/>
          <w:color w:val="000000"/>
          <w:sz w:val="21"/>
          <w:szCs w:val="21"/>
          <w:highlight w:val="none"/>
          <w:lang w:val="en-US" w:eastAsia="zh-CN"/>
        </w:rPr>
        <w:t xml:space="preserve">采购人、苏州捷信招投标咨询有限公司</w:t>
      </w:r>
      <w:r>
        <w:rPr>
          <w:rFonts w:hint="eastAsia" w:ascii="宋体" w:hAnsi="宋体" w:eastAsia="宋体" w:cs="宋体"/>
          <w:b w:val="0"/>
          <w:bCs w:val="0"/>
          <w:color w:val="000000"/>
          <w:sz w:val="21"/>
          <w:szCs w:val="21"/>
          <w:highlight w:val="none"/>
        </w:rPr>
        <w:t xml:space="preserve">（以下简称</w:t>
      </w:r>
      <w:r>
        <w:rPr>
          <w:rFonts w:hint="eastAsia" w:ascii="宋体" w:hAnsi="宋体" w:eastAsia="宋体" w:cs="宋体"/>
          <w:b w:val="0"/>
          <w:bCs w:val="0"/>
          <w:color w:val="000000"/>
          <w:sz w:val="21"/>
          <w:szCs w:val="21"/>
          <w:highlight w:val="none"/>
          <w:lang w:val="en-US" w:eastAsia="zh-CN"/>
        </w:rPr>
        <w:t xml:space="preserve">招标代理机构</w:t>
      </w:r>
      <w:r>
        <w:rPr>
          <w:rFonts w:hint="eastAsia" w:ascii="宋体" w:hAnsi="宋体" w:eastAsia="宋体" w:cs="宋体"/>
          <w:b w:val="0"/>
          <w:bCs w:val="0"/>
          <w:color w:val="000000"/>
          <w:sz w:val="21"/>
          <w:szCs w:val="21"/>
          <w:highlight w:val="none"/>
        </w:rPr>
        <w:t xml:space="preserve">）在任何情况下均无义务和责任承担这些费用。</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4.2本次</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成交服务费</w:t>
      </w:r>
      <w:r>
        <w:rPr>
          <w:rFonts w:hint="eastAsia" w:ascii="宋体" w:hAnsi="宋体" w:eastAsia="宋体" w:cs="宋体"/>
          <w:b w:val="0"/>
          <w:bCs w:val="0"/>
          <w:color w:val="000000"/>
          <w:sz w:val="21"/>
          <w:szCs w:val="21"/>
          <w:highlight w:val="none"/>
          <w:lang w:val="en-US" w:eastAsia="zh-CN"/>
        </w:rPr>
        <w:t xml:space="preserve">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成交服务费账户名：苏州捷信招投标咨询有限公司，账号：543058195260，开户银行：中国银行苏州南园支行</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请成交供应商将公司开票信息以Word文档格式发送至邮箱：szjiexin2011@163.com。成交供应商凭已缴纳代理服务费的银行回单至代理机构领取合同。</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文件的约束力</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5.1供应商一旦参加本项目采购活动，即被认为接受了本</w:t>
      </w:r>
      <w:r>
        <w:rPr>
          <w:rFonts w:hint="eastAsia" w:ascii="宋体" w:hAnsi="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文件的规定和约束。</w:t>
      </w:r>
      <w:r/>
    </w:p>
    <w:p>
      <w:pPr>
        <w:ind w:firstLine="422"/>
        <w:spacing w:line="360" w:lineRule="auto"/>
        <w:rPr>
          <w:rFonts w:ascii="Times New Roman" w:hAnsi="Times New Roman" w:cs="宋体"/>
          <w:color w:val="000000"/>
          <w:szCs w:val="21"/>
          <w:highlight w:val="none"/>
        </w:rPr>
      </w:pPr>
      <w:r>
        <w:rPr>
          <w:rFonts w:hint="eastAsia" w:ascii="Times New Roman" w:hAnsi="Times New Roman" w:cs="宋体"/>
          <w:b/>
          <w:bCs/>
          <w:color w:val="000000"/>
          <w:szCs w:val="21"/>
          <w:highlight w:val="none"/>
        </w:rPr>
        <w:t xml:space="preserve">二、磋商文件</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磋商文件构成</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6.1磋商文件由以下部分组成：</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（1）磋商邀请函</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（2）供应商须知</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（3）合同文本</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（4）采购需求</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（5）评审方法与评审标准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（6）响应文件格式</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请仔细检查磋商文件是否齐全，如有缺漏请立即与招标代理机构联系解决。</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磋商文件的澄清和修改</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7.1在响应文件提交截止时间前，招标代理机构可以对磋商文件进行澄清和修改, 澄清或者修改的内容作为磋商文件的组成部分。澄清或者修改的内容可能影响响应文件编制的，</w:t>
      </w:r>
      <w:r>
        <w:rPr>
          <w:rFonts w:hint="eastAsia" w:ascii="Times New Roman" w:hAnsi="Times New Roman" w:cs="宋体"/>
          <w:color w:val="000000"/>
          <w:szCs w:val="21"/>
          <w:highlight w:val="none"/>
        </w:rPr>
        <w:t xml:space="preserve">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7.2</w:t>
      </w:r>
      <w:r>
        <w:rPr>
          <w:rFonts w:hint="eastAsia" w:ascii="Times New Roman" w:hAnsi="Times New Roman" w:cs="宋体"/>
          <w:color w:val="000000"/>
          <w:szCs w:val="21"/>
          <w:highlight w:val="none"/>
        </w:rPr>
        <w:t xml:space="preserve">采购人可以视采购项目的具体情况，组织供应商进行现场考察或召开磋商前答疑会，但不单独或分别组织只有一个供应商参加的现场考察和答疑会。</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三、响应文件的编制</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响应文件的语言及度量衡单位</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8.1</w:t>
      </w:r>
      <w:r>
        <w:rPr>
          <w:rFonts w:hint="eastAsia" w:ascii="Times New Roman" w:hAnsi="Times New Roman" w:cs="宋体"/>
          <w:color w:val="000000"/>
          <w:szCs w:val="21"/>
          <w:highlight w:val="none"/>
        </w:rPr>
        <w:t xml:space="preserve">供应商提交的响应文件以及供应商与招标代理机构就有关磋商的所有来往通知、函件和文件均应使用简体中文。</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Cs w:val="21"/>
          <w:highlight w:val="none"/>
        </w:rPr>
        <w:t xml:space="preserve">8.2 </w:t>
      </w:r>
      <w:r>
        <w:rPr>
          <w:rFonts w:hint="eastAsia" w:ascii="Times New Roman" w:hAnsi="Times New Roman" w:cs="宋体"/>
          <w:color w:val="000000"/>
          <w:szCs w:val="21"/>
          <w:highlight w:val="none"/>
        </w:rPr>
        <w:t xml:space="preserve">除技术性能另有规定外，响应文件所使用的度量衡单位，均须采用国家法定计量单位。</w:t>
      </w:r>
      <w:r/>
    </w:p>
    <w:p>
      <w:pPr>
        <w:ind w:firstLine="422"/>
        <w:spacing w:line="360" w:lineRule="auto"/>
        <w:rPr>
          <w:rFonts w:ascii="Times New Roman" w:hAnsi="Times New Roman" w:cs="宋体"/>
          <w:b/>
          <w:bCs/>
          <w:color w:val="000000"/>
          <w:szCs w:val="21"/>
          <w:highlight w:val="none"/>
        </w:rPr>
      </w:pPr>
      <w:r>
        <w:rPr>
          <w:rFonts w:hint="eastAsia" w:ascii="宋体" w:hAnsi="宋体" w:eastAsia="宋体" w:cs="宋体"/>
          <w:b/>
          <w:bCs/>
          <w:color w:val="000000"/>
          <w:szCs w:val="21"/>
          <w:highlight w:val="none"/>
        </w:rPr>
        <w:t xml:space="preserve">9</w:t>
      </w:r>
      <w:r>
        <w:rPr>
          <w:rFonts w:hint="eastAsia" w:ascii="宋体" w:hAnsi="宋体" w:eastAsia="宋体" w:cs="宋体"/>
          <w:b/>
          <w:bCs/>
          <w:color w:val="000000"/>
          <w:szCs w:val="21"/>
          <w:highlight w:val="none"/>
          <w:lang w:eastAsia="zh-CN"/>
        </w:rPr>
        <w:t xml:space="preserve">.</w:t>
      </w:r>
      <w:r>
        <w:rPr>
          <w:rFonts w:hint="eastAsia" w:ascii="Times New Roman" w:hAnsi="Times New Roman" w:cs="宋体"/>
          <w:b/>
          <w:bCs/>
          <w:color w:val="000000"/>
          <w:szCs w:val="21"/>
          <w:highlight w:val="none"/>
        </w:rPr>
        <w:t xml:space="preserve">响应文件构成</w:t>
      </w:r>
      <w:r/>
    </w:p>
    <w:p>
      <w:pPr>
        <w:ind w:firstLine="422"/>
        <w:spacing w:line="360" w:lineRule="auto"/>
        <w:rPr>
          <w:rFonts w:ascii="Times New Roman" w:hAnsi="Times New Roman" w:cs="宋体"/>
          <w:b/>
          <w:bCs/>
          <w:color w:val="000000"/>
          <w:szCs w:val="21"/>
          <w:highlight w:val="none"/>
        </w:rPr>
      </w:pPr>
      <w:r>
        <w:rPr>
          <w:rFonts w:hint="eastAsia" w:ascii="宋体" w:hAnsi="宋体" w:eastAsia="宋体" w:cs="宋体"/>
          <w:b/>
          <w:bCs/>
          <w:color w:val="000000"/>
          <w:szCs w:val="21"/>
          <w:highlight w:val="none"/>
        </w:rPr>
        <w:t xml:space="preserve">9.1</w:t>
      </w:r>
      <w:r>
        <w:rPr>
          <w:rFonts w:hint="eastAsia" w:ascii="Times New Roman" w:hAnsi="Times New Roman" w:cs="宋体"/>
          <w:b/>
          <w:bCs/>
          <w:color w:val="000000"/>
          <w:szCs w:val="21"/>
          <w:highlight w:val="none"/>
        </w:rPr>
        <w:t xml:space="preserve">封面</w:t>
      </w:r>
      <w:r/>
    </w:p>
    <w:p>
      <w:pPr>
        <w:ind w:firstLine="422"/>
        <w:spacing w:line="360" w:lineRule="auto"/>
        <w:rPr>
          <w:rFonts w:ascii="Times New Roman" w:hAnsi="Times New Roman" w:cs="宋体"/>
          <w:b/>
          <w:bCs/>
          <w:color w:val="000000"/>
          <w:szCs w:val="21"/>
          <w:highlight w:val="none"/>
        </w:rPr>
      </w:pPr>
      <w:r>
        <w:rPr>
          <w:rFonts w:hint="eastAsia" w:ascii="宋体" w:hAnsi="宋体" w:eastAsia="宋体" w:cs="宋体"/>
          <w:b/>
          <w:bCs/>
          <w:color w:val="000000"/>
          <w:szCs w:val="21"/>
          <w:highlight w:val="none"/>
        </w:rPr>
        <w:t xml:space="preserve">9.2</w:t>
      </w:r>
      <w:r>
        <w:rPr>
          <w:rFonts w:hint="eastAsia" w:ascii="Times New Roman" w:hAnsi="Times New Roman" w:cs="宋体"/>
          <w:b/>
          <w:bCs/>
          <w:color w:val="000000"/>
          <w:szCs w:val="21"/>
          <w:highlight w:val="none"/>
        </w:rPr>
        <w:t xml:space="preserve">开标一览表（第一次报价）</w:t>
      </w:r>
      <w:r/>
    </w:p>
    <w:p>
      <w:pPr>
        <w:ind w:firstLine="422"/>
        <w:spacing w:line="360" w:lineRule="auto"/>
        <w:rPr>
          <w:rFonts w:ascii="Times New Roman" w:hAnsi="Times New Roman" w:cs="宋体"/>
          <w:b/>
          <w:bCs/>
          <w:color w:val="auto"/>
          <w:szCs w:val="21"/>
          <w:highlight w:val="none"/>
        </w:rPr>
      </w:pPr>
      <w:r>
        <w:rPr>
          <w:rFonts w:hint="eastAsia" w:ascii="宋体" w:hAnsi="宋体" w:eastAsia="宋体" w:cs="宋体"/>
          <w:b/>
          <w:bCs/>
          <w:color w:val="auto"/>
          <w:szCs w:val="21"/>
          <w:highlight w:val="none"/>
        </w:rPr>
        <w:t xml:space="preserve">9.3</w:t>
      </w:r>
      <w:r>
        <w:rPr>
          <w:rFonts w:hint="eastAsia" w:ascii="Times New Roman" w:hAnsi="Times New Roman" w:cs="宋体"/>
          <w:b/>
          <w:color w:val="auto"/>
          <w:szCs w:val="21"/>
          <w:highlight w:val="none"/>
        </w:rPr>
        <w:t xml:space="preserve">资格审查响应文件：</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（1）具有独立承担民事责任的能力证明</w:t>
      </w:r>
      <w:r>
        <w:rPr>
          <w:rFonts w:hint="eastAsia" w:ascii="宋体" w:hAnsi="宋体" w:eastAsia="宋体" w:cs="宋体"/>
          <w:b/>
          <w:bCs/>
          <w:color w:val="000000" w:themeColor="text1"/>
          <w:sz w:val="21"/>
          <w:szCs w:val="21"/>
          <w:highlight w:val="none"/>
        </w:rPr>
        <w:t xml:space="preserve">：包括法人或者其他组织的营业执照等证明文件，自然人的身份证明</w:t>
      </w:r>
      <w:r>
        <w:rPr>
          <w:rFonts w:hint="eastAsia" w:ascii="宋体" w:hAnsi="宋体" w:cs="宋体"/>
          <w:b/>
          <w:bCs/>
          <w:color w:val="auto"/>
          <w:szCs w:val="21"/>
          <w:highlight w:val="none"/>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（2）具有良好的商业信誉和健全的财务会计制度证明</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bidi="ar-SA"/>
        </w:rPr>
        <w:t xml:space="preserve">最近一期（2024年度）经审计的财务报告，或银行出具的资信证明，或财政部门认可的政府采购专业担保机构出具的投标担保函</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auto"/>
          <w:szCs w:val="21"/>
          <w:highlight w:val="none"/>
        </w:rPr>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（3）履行合同所必备的设备和专业技术能力的证明材料</w:t>
      </w:r>
      <w:r>
        <w:rPr>
          <w:rFonts w:hint="eastAsia" w:ascii="宋体" w:hAnsi="宋体" w:cs="宋体"/>
          <w:b/>
          <w:bCs/>
          <w:color w:val="auto"/>
          <w:szCs w:val="21"/>
          <w:highlight w:val="none"/>
        </w:rPr>
        <w:t xml:space="preserve">或承诺；</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（4）有依法缴纳税收和社会保障资金的良好记录</w:t>
      </w:r>
      <w:r>
        <w:rPr>
          <w:rFonts w:hint="eastAsia" w:ascii="Times New Roman" w:hAnsi="Times New Roman" w:cs="宋体"/>
          <w:b/>
          <w:bCs/>
          <w:color w:val="auto"/>
          <w:szCs w:val="21"/>
          <w:highlight w:val="none"/>
          <w:lang w:eastAsia="zh-CN"/>
        </w:rPr>
        <w:t xml:space="preserve">：</w:t>
      </w:r>
      <w:r>
        <w:rPr>
          <w:rFonts w:hint="eastAsia" w:ascii="宋体" w:hAnsi="宋体" w:cs="宋体"/>
          <w:b/>
          <w:bCs/>
          <w:color w:val="auto"/>
          <w:szCs w:val="21"/>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（5）参加政府采购活动前三年内在经营活动中没有重大违法记录的书面声明函。</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（6）《中小企业声明函》或《残疾人福利性单位声明函》或由省级以上监狱管理局、戒毒管理局（含新疆生产建设兵团）出具的属于监狱企业的证明文件。</w:t>
      </w:r>
      <w:r/>
    </w:p>
    <w:p>
      <w:pPr>
        <w:ind w:firstLine="422"/>
        <w:spacing w:line="360" w:lineRule="auto"/>
        <w:rPr>
          <w:rFonts w:ascii="Times New Roman" w:hAnsi="Times New Roman" w:cs="宋体"/>
          <w:b/>
          <w:bCs/>
          <w:color w:val="000000"/>
          <w:szCs w:val="21"/>
          <w:highlight w:val="none"/>
        </w:rPr>
      </w:pPr>
      <w:r>
        <w:rPr>
          <w:rFonts w:hint="eastAsia" w:ascii="宋体" w:hAnsi="宋体" w:eastAsia="宋体" w:cs="宋体"/>
          <w:b/>
          <w:bCs/>
          <w:color w:val="000000"/>
          <w:szCs w:val="21"/>
          <w:highlight w:val="none"/>
        </w:rPr>
        <w:t xml:space="preserve">9.4</w:t>
      </w:r>
      <w:r>
        <w:rPr>
          <w:rFonts w:hint="eastAsia" w:ascii="Times New Roman" w:hAnsi="Times New Roman" w:cs="宋体"/>
          <w:b/>
          <w:color w:val="000000"/>
          <w:szCs w:val="21"/>
          <w:highlight w:val="none"/>
        </w:rPr>
        <w:t xml:space="preserve">符合性审查响应文件：</w:t>
      </w:r>
      <w:r/>
    </w:p>
    <w:p>
      <w:pPr>
        <w:numPr>
          <w:ilvl w:val="0"/>
          <w:numId w:val="0"/>
        </w:num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lang w:eastAsia="zh-CN"/>
        </w:rPr>
        <w:t xml:space="preserve">（</w:t>
      </w:r>
      <w:r>
        <w:rPr>
          <w:rFonts w:hint="eastAsia" w:ascii="Times New Roman" w:hAnsi="Times New Roman" w:cs="宋体"/>
          <w:b/>
          <w:bCs/>
          <w:color w:val="000000"/>
          <w:szCs w:val="21"/>
          <w:highlight w:val="none"/>
          <w:lang w:val="en-US" w:eastAsia="zh-CN"/>
        </w:rPr>
        <w:t xml:space="preserve">1</w:t>
      </w:r>
      <w:r>
        <w:rPr>
          <w:rFonts w:hint="eastAsia" w:ascii="Times New Roman" w:hAnsi="Times New Roman" w:cs="宋体"/>
          <w:b/>
          <w:bCs/>
          <w:color w:val="000000"/>
          <w:szCs w:val="21"/>
          <w:highlight w:val="none"/>
          <w:lang w:eastAsia="zh-CN"/>
        </w:rPr>
        <w:t xml:space="preserve">）</w:t>
      </w:r>
      <w:r>
        <w:rPr>
          <w:rFonts w:hint="eastAsia" w:ascii="Times New Roman" w:hAnsi="Times New Roman" w:cs="宋体"/>
          <w:b/>
          <w:bCs/>
          <w:color w:val="000000"/>
          <w:szCs w:val="21"/>
          <w:highlight w:val="none"/>
        </w:rPr>
        <w:t xml:space="preserve">磋商响应函；(格式见第六章)</w:t>
      </w:r>
      <w:r/>
    </w:p>
    <w:p>
      <w:pPr>
        <w:numPr>
          <w:ilvl w:val="0"/>
          <w:numId w:val="0"/>
        </w:num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lang w:eastAsia="zh-CN"/>
        </w:rPr>
        <w:t xml:space="preserve">（</w:t>
      </w:r>
      <w:r>
        <w:rPr>
          <w:rFonts w:hint="eastAsia" w:ascii="Times New Roman" w:hAnsi="Times New Roman" w:cs="宋体"/>
          <w:b/>
          <w:bCs/>
          <w:color w:val="000000"/>
          <w:szCs w:val="21"/>
          <w:highlight w:val="none"/>
          <w:lang w:val="en-US" w:eastAsia="zh-CN"/>
        </w:rPr>
        <w:t xml:space="preserve">2</w:t>
      </w:r>
      <w:r>
        <w:rPr>
          <w:rFonts w:hint="eastAsia" w:ascii="Times New Roman" w:hAnsi="Times New Roman" w:cs="宋体"/>
          <w:b/>
          <w:bCs/>
          <w:color w:val="000000"/>
          <w:szCs w:val="21"/>
          <w:highlight w:val="none"/>
          <w:lang w:eastAsia="zh-CN"/>
        </w:rPr>
        <w:t xml:space="preserve">）</w:t>
      </w:r>
      <w:r>
        <w:rPr>
          <w:rFonts w:hint="eastAsia" w:ascii="Times New Roman" w:hAnsi="Times New Roman" w:cs="宋体"/>
          <w:b/>
          <w:bCs/>
          <w:color w:val="000000"/>
          <w:szCs w:val="21"/>
          <w:highlight w:val="none"/>
        </w:rPr>
        <w:t xml:space="preserve">磋商响应报价明细表；（格式见第六章）</w:t>
      </w:r>
      <w:r/>
    </w:p>
    <w:p>
      <w:pPr>
        <w:numPr>
          <w:ilvl w:val="0"/>
          <w:numId w:val="0"/>
        </w:num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lang w:eastAsia="zh-CN"/>
        </w:rPr>
        <w:t xml:space="preserve">（</w:t>
      </w:r>
      <w:r>
        <w:rPr>
          <w:rFonts w:hint="eastAsia" w:ascii="Times New Roman" w:hAnsi="Times New Roman" w:cs="宋体"/>
          <w:b/>
          <w:bCs/>
          <w:color w:val="000000"/>
          <w:szCs w:val="21"/>
          <w:highlight w:val="none"/>
          <w:lang w:val="en-US" w:eastAsia="zh-CN"/>
        </w:rPr>
        <w:t xml:space="preserve">3</w:t>
      </w:r>
      <w:r>
        <w:rPr>
          <w:rFonts w:hint="eastAsia" w:ascii="Times New Roman" w:hAnsi="Times New Roman" w:cs="宋体"/>
          <w:b/>
          <w:bCs/>
          <w:color w:val="000000"/>
          <w:szCs w:val="21"/>
          <w:highlight w:val="none"/>
          <w:lang w:eastAsia="zh-CN"/>
        </w:rPr>
        <w:t xml:space="preserve">）</w:t>
      </w:r>
      <w:r>
        <w:rPr>
          <w:rFonts w:hint="eastAsia" w:ascii="Times New Roman" w:hAnsi="Times New Roman" w:cs="宋体"/>
          <w:b/>
          <w:bCs/>
          <w:color w:val="000000"/>
          <w:szCs w:val="21"/>
          <w:highlight w:val="none"/>
        </w:rPr>
        <w:t xml:space="preserve">关于资格文件的声明函；（格式见第六章）</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（4）磋商响应单位一般情况表；（格式见第六章）</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（5）偏离表；（格式见第六章）</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（6）</w:t>
      </w:r>
      <w:r>
        <w:rPr>
          <w:rFonts w:hint="eastAsia" w:ascii="宋体" w:hAnsi="宋体" w:eastAsia="宋体" w:cs="宋体"/>
          <w:b/>
          <w:color w:val="000000"/>
          <w:sz w:val="21"/>
          <w:szCs w:val="21"/>
          <w:highlight w:val="none"/>
        </w:rPr>
        <w:t xml:space="preserve">针对本项目的人员</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设备</w:t>
      </w:r>
      <w:r>
        <w:rPr>
          <w:rFonts w:hint="eastAsia" w:ascii="宋体" w:hAnsi="宋体" w:eastAsia="宋体" w:cs="宋体"/>
          <w:b/>
          <w:color w:val="000000"/>
          <w:sz w:val="21"/>
          <w:szCs w:val="21"/>
          <w:highlight w:val="none"/>
        </w:rPr>
        <w:t xml:space="preserve">配备</w:t>
      </w:r>
      <w:r>
        <w:rPr>
          <w:rFonts w:hint="eastAsia" w:ascii="Times New Roman" w:hAnsi="Times New Roman" w:cs="宋体"/>
          <w:b/>
          <w:bCs/>
          <w:color w:val="000000"/>
          <w:szCs w:val="21"/>
          <w:highlight w:val="none"/>
        </w:rPr>
        <w:t xml:space="preserve">；（格式见第六章）</w:t>
      </w:r>
      <w:r/>
    </w:p>
    <w:p>
      <w:pPr>
        <w:ind w:firstLine="422"/>
        <w:spacing w:line="360" w:lineRule="auto"/>
        <w:rPr>
          <w:rFonts w:hint="eastAsia" w:ascii="Times New Roman" w:hAnsi="Times New Roman" w:eastAsia="宋体" w:cs="宋体"/>
          <w:b/>
          <w:bCs/>
          <w:color w:val="000000"/>
          <w:szCs w:val="21"/>
          <w:highlight w:val="none"/>
        </w:rPr>
      </w:pPr>
      <w:r>
        <w:rPr>
          <w:rFonts w:hint="eastAsia" w:ascii="Times New Roman" w:hAnsi="Times New Roman" w:cs="宋体"/>
          <w:b/>
          <w:bCs/>
          <w:color w:val="000000"/>
          <w:szCs w:val="21"/>
          <w:highlight w:val="none"/>
        </w:rPr>
        <w:t xml:space="preserve">（7）其他有关符合性证明的文件</w:t>
      </w:r>
      <w:r>
        <w:rPr>
          <w:rFonts w:hint="eastAsia" w:ascii="Times New Roman" w:hAnsi="Times New Roman" w:cs="宋体"/>
          <w:b/>
          <w:bCs/>
          <w:color w:val="000000"/>
          <w:szCs w:val="21"/>
          <w:highlight w:val="none"/>
          <w:lang w:eastAsia="zh-CN"/>
        </w:rPr>
        <w:t xml:space="preserve">。</w:t>
      </w:r>
      <w:r/>
    </w:p>
    <w:p>
      <w:pPr>
        <w:ind w:firstLine="422"/>
        <w:spacing w:line="360" w:lineRule="auto"/>
        <w:rPr>
          <w:rFonts w:ascii="Times New Roman" w:hAnsi="Times New Roman" w:cs="宋体"/>
          <w:color w:val="000000"/>
          <w:highlight w:val="none"/>
        </w:rPr>
      </w:pPr>
      <w:r>
        <w:rPr>
          <w:rFonts w:hint="eastAsia" w:ascii="宋体" w:hAnsi="宋体" w:eastAsia="宋体" w:cs="宋体"/>
          <w:b/>
          <w:color w:val="000000"/>
          <w:highlight w:val="none"/>
        </w:rPr>
        <w:t xml:space="preserve">9.5</w:t>
      </w:r>
      <w:r>
        <w:rPr>
          <w:rFonts w:hint="eastAsia" w:ascii="Times New Roman" w:hAnsi="Times New Roman" w:cs="宋体"/>
          <w:b/>
          <w:color w:val="000000"/>
          <w:highlight w:val="none"/>
        </w:rPr>
        <w:t xml:space="preserve">综合评审文件</w:t>
      </w:r>
      <w:r/>
    </w:p>
    <w:p>
      <w:pPr>
        <w:pStyle w:val="997"/>
        <w:ind w:left="0" w:firstLine="420"/>
        <w:spacing w:line="360" w:lineRule="auto"/>
        <w:rPr>
          <w:rFonts w:ascii="Times New Roman" w:hAnsi="Times New Roman" w:cs="宋体"/>
          <w:color w:val="000000"/>
          <w:highlight w:val="none"/>
        </w:rPr>
      </w:pPr>
      <w:r>
        <w:rPr>
          <w:rFonts w:hint="eastAsia" w:ascii="Times New Roman" w:hAnsi="Times New Roman" w:cs="宋体"/>
          <w:bCs/>
          <w:color w:val="000000"/>
          <w:sz w:val="21"/>
          <w:szCs w:val="21"/>
          <w:highlight w:val="none"/>
        </w:rPr>
        <w:t xml:space="preserve">所需材料详见第五章评分标准。与本次采购相关的其他证明材料；</w:t>
      </w:r>
      <w:r/>
    </w:p>
    <w:p>
      <w:pPr>
        <w:ind w:firstLine="420"/>
        <w:spacing w:line="360" w:lineRule="auto"/>
        <w:rPr>
          <w:rFonts w:ascii="Times New Roman" w:hAnsi="Times New Roman" w:cs="宋体"/>
          <w:color w:val="000000"/>
          <w:highlight w:val="none"/>
        </w:rPr>
      </w:pPr>
      <w:r>
        <w:rPr>
          <w:rFonts w:hint="eastAsia" w:ascii="宋体" w:hAnsi="宋体" w:eastAsia="宋体" w:cs="宋体"/>
          <w:color w:val="000000"/>
          <w:highlight w:val="none"/>
        </w:rPr>
        <w:t xml:space="preserve">9.6</w:t>
      </w:r>
      <w:r>
        <w:rPr>
          <w:rFonts w:hint="eastAsia" w:ascii="Times New Roman" w:hAnsi="Times New Roman" w:cs="宋体"/>
          <w:color w:val="000000"/>
          <w:highlight w:val="none"/>
        </w:rPr>
        <w:t xml:space="preserve">对属于《节能产品政府采购品目清单》政府强制采购产品的，需提供该产品有效期内的认证等相关证明材料（如有）；</w:t>
      </w:r>
      <w:r/>
    </w:p>
    <w:p>
      <w:pPr>
        <w:ind w:firstLine="420"/>
        <w:spacing w:line="360" w:lineRule="auto"/>
        <w:rPr>
          <w:rFonts w:ascii="Times New Roman" w:hAnsi="Times New Roman" w:cs="宋体"/>
          <w:color w:val="auto"/>
          <w:highlight w:val="none"/>
        </w:rPr>
      </w:pPr>
      <w:r>
        <w:rPr>
          <w:rFonts w:hint="eastAsia" w:ascii="宋体" w:hAnsi="宋体" w:eastAsia="宋体" w:cs="宋体"/>
          <w:color w:val="auto"/>
          <w:highlight w:val="none"/>
        </w:rPr>
        <w:t xml:space="preserve">9.7</w:t>
      </w:r>
      <w:r>
        <w:rPr>
          <w:rFonts w:hint="eastAsia" w:ascii="Times New Roman" w:hAnsi="Times New Roman" w:cs="宋体"/>
          <w:color w:val="auto"/>
          <w:highlight w:val="none"/>
        </w:rPr>
        <w:t xml:space="preserve">其他可以证明投标人资质、服务质量的证书、文件等相关资料。</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注：（1）以上9.3为资格审查要求提供的材料，是作为对供应商资格审查、质疑身份认定的依据，响应供应商必须提供并加盖电子公章。否则，磋商响应文件将被认定为不符合资格审查要求。</w:t>
      </w:r>
      <w:r/>
    </w:p>
    <w:p>
      <w:pPr>
        <w:ind w:firstLine="42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（2）以上9.4为符合性审查须提供的资料，响应供应商必须提供并加盖电子公章。否则，磋商响应文件将被认定为未实质性响应。</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（3）制作电子响应文件时必须与投标文件制作软件目录一一对应，将相关资料上传至相应模块。</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9.8 </w:t>
      </w:r>
      <w:r>
        <w:rPr>
          <w:rFonts w:hint="eastAsia" w:ascii="Times New Roman" w:hAnsi="Times New Roman" w:cs="宋体"/>
          <w:color w:val="000000"/>
          <w:szCs w:val="21"/>
          <w:highlight w:val="none"/>
        </w:rPr>
        <w:t xml:space="preserve">如标书制作工具中格式和内容与“苏州市政府采购网”发布的磋商文件不一致，请以“苏州市政府采购网”发布的磋商文件为准。</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证明磋商响应标的符合磋商文件规定的文件</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10.1</w:t>
      </w:r>
      <w:r>
        <w:rPr>
          <w:rFonts w:hint="eastAsia" w:ascii="Times New Roman" w:hAnsi="Times New Roman" w:cs="宋体"/>
          <w:color w:val="000000"/>
          <w:szCs w:val="21"/>
          <w:highlight w:val="none"/>
        </w:rPr>
        <w:t xml:space="preserve">供应商应按照磋商文件要求提交证明文件，证明其及磋商响应标的符合磋商文件规定。</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10.2</w:t>
      </w:r>
      <w:r>
        <w:rPr>
          <w:rFonts w:hint="eastAsia" w:ascii="Times New Roman" w:hAnsi="Times New Roman" w:cs="宋体"/>
          <w:color w:val="000000"/>
          <w:szCs w:val="21"/>
          <w:highlight w:val="none"/>
        </w:rPr>
        <w:t xml:space="preserve">磋商文件对证明文件无明确形式要求的，证明文件可以以文字资料、图纸和数据等形式提交。</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报价明细表</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11.1</w:t>
      </w:r>
      <w:r>
        <w:rPr>
          <w:rFonts w:hint="eastAsia" w:ascii="Times New Roman" w:hAnsi="Times New Roman" w:cs="宋体"/>
          <w:color w:val="000000"/>
          <w:szCs w:val="21"/>
          <w:highlight w:val="none"/>
        </w:rPr>
        <w:t xml:space="preserve">供应商应按照磋商文件规定格式填报报价明细表。</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11.2</w:t>
      </w:r>
      <w:r>
        <w:rPr>
          <w:rFonts w:hint="eastAsia" w:ascii="Times New Roman" w:hAnsi="Times New Roman" w:cs="宋体"/>
          <w:color w:val="000000"/>
          <w:szCs w:val="21"/>
          <w:highlight w:val="none"/>
        </w:rPr>
        <w:t xml:space="preserve">响应货币。响应文件中的单价和总价无特殊规定的采用人民币报价，以元为单位标注。磋商文件中另有规定的按规定执行。</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技术要求响应及偏离表、商务要求响应及偏离表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12.1供应商需对磋商文件中的技术要求与商务要求逐项作出响应或偏离，并说明原因。</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12.2供应商可在响应文件中提供认为需要的其他技术文件或说明。</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服务承诺、人员安排及其他</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13.1</w:t>
      </w:r>
      <w:r>
        <w:rPr>
          <w:rFonts w:hint="eastAsia" w:ascii="Times New Roman" w:hAnsi="Times New Roman" w:cs="宋体"/>
          <w:color w:val="000000"/>
          <w:szCs w:val="21"/>
          <w:highlight w:val="none"/>
        </w:rPr>
        <w:t xml:space="preserve">供应商需根据磋商文件要求提供有关服务的管理制度，服务承诺、人员安排及其他。</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磋商响应函</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14.1供应商应按照磋商文件中提供的格式完整、正确填写磋商响应函。</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磋商有效期</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15.1</w:t>
      </w:r>
      <w:r>
        <w:rPr>
          <w:rFonts w:hint="eastAsia" w:ascii="Times New Roman" w:hAnsi="Times New Roman" w:cs="宋体"/>
          <w:color w:val="000000"/>
          <w:szCs w:val="21"/>
          <w:highlight w:val="none"/>
        </w:rPr>
        <w:t xml:space="preserve">磋商有效期为招标代理机构规定的提交响应文件截止之日后九十（90）天。磋商有效期比规定短的将被视为非实质性响应磋商文件而予以拒绝。</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磋商有效期的延长</w:t>
      </w:r>
      <w:r/>
    </w:p>
    <w:p>
      <w:pPr>
        <w:pStyle w:val="688"/>
        <w:ind w:left="0" w:firstLine="422"/>
        <w:spacing w:line="360" w:lineRule="auto"/>
        <w:rPr>
          <w:rFonts w:hint="eastAsia" w:ascii="Times New Roman" w:hAnsi="Times New Roman" w:cs="宋体"/>
          <w:color w:val="000000"/>
          <w:szCs w:val="21"/>
          <w:highlight w:val="none"/>
        </w:rPr>
      </w:pPr>
      <w:r>
        <w:rPr>
          <w:rFonts w:hint="eastAsia" w:ascii="宋体" w:hAnsi="宋体" w:eastAsia="宋体" w:cs="宋体"/>
          <w:color w:val="000000"/>
          <w:sz w:val="21"/>
          <w:szCs w:val="21"/>
          <w:highlight w:val="none"/>
          <w:lang w:val="en-US" w:eastAsia="zh-CN" w:bidi="ar-SA"/>
        </w:rPr>
        <w:t xml:space="preserve">16.1</w:t>
      </w:r>
      <w:r>
        <w:rPr>
          <w:rFonts w:hint="eastAsia" w:ascii="Times New Roman" w:hAnsi="Times New Roman" w:eastAsia="宋体" w:cs="宋体"/>
          <w:color w:val="000000"/>
          <w:sz w:val="21"/>
          <w:szCs w:val="21"/>
          <w:highlight w:val="none"/>
          <w:lang w:val="en-US" w:eastAsia="zh-CN" w:bidi="ar-SA"/>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Times New Roman" w:hAnsi="Times New Roman" w:cs="宋体"/>
          <w:color w:val="000000"/>
          <w:szCs w:val="21"/>
          <w:highlight w:val="none"/>
        </w:rPr>
        <w:t xml:space="preserve">。</w:t>
      </w:r>
      <w:r/>
    </w:p>
    <w:p>
      <w:pPr>
        <w:ind w:firstLine="422"/>
        <w:spacing w:line="360" w:lineRule="auto"/>
        <w:rPr>
          <w:rFonts w:ascii="Times New Roman" w:hAnsi="Times New Roman" w:cs="宋体"/>
          <w:b/>
          <w:bCs/>
          <w:color w:val="000000"/>
          <w:szCs w:val="21"/>
          <w:highlight w:val="none"/>
        </w:rPr>
      </w:pPr>
      <w:r>
        <w:rPr>
          <w:rFonts w:hint="eastAsia" w:ascii="宋体" w:hAnsi="宋体" w:cs="宋体"/>
          <w:b/>
          <w:bCs w:val="0"/>
          <w:color w:val="000000"/>
          <w:sz w:val="21"/>
          <w:szCs w:val="21"/>
          <w:highlight w:val="none"/>
        </w:rPr>
        <w:t xml:space="preserve">四、</w:t>
      </w:r>
      <w:r>
        <w:rPr>
          <w:rFonts w:hint="eastAsia" w:ascii="Times New Roman" w:hAnsi="Times New Roman" w:cs="宋体"/>
          <w:b/>
          <w:bCs/>
          <w:color w:val="000000"/>
          <w:szCs w:val="21"/>
          <w:highlight w:val="none"/>
        </w:rPr>
        <w:t xml:space="preserve">响应文件的递交</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电子响应文件的递交</w:t>
      </w:r>
      <w:r/>
    </w:p>
    <w:p>
      <w:pPr>
        <w:ind w:firstLine="420"/>
        <w:spacing w:line="360" w:lineRule="auto"/>
        <w:rPr>
          <w:rFonts w:ascii="Times New Roman" w:hAnsi="Times New Roman" w:cs="宋体"/>
          <w:b/>
          <w:bCs/>
          <w:color w:val="000000"/>
          <w:szCs w:val="21"/>
          <w:highlight w:val="none"/>
        </w:rPr>
      </w:pPr>
      <w:r>
        <w:rPr>
          <w:rFonts w:hint="eastAsia" w:ascii="宋体" w:hAnsi="宋体" w:eastAsia="宋体" w:cs="宋体"/>
          <w:color w:val="000000"/>
          <w:szCs w:val="21"/>
          <w:highlight w:val="none"/>
        </w:rPr>
        <w:t xml:space="preserve">17.1</w:t>
      </w:r>
      <w:r>
        <w:rPr>
          <w:rFonts w:hint="eastAsia" w:ascii="Times New Roman" w:hAnsi="Times New Roman" w:cs="宋体"/>
          <w:color w:val="000000"/>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18</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提交响应文件截止时间</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18.1</w:t>
      </w:r>
      <w:r>
        <w:rPr>
          <w:rFonts w:hint="eastAsia" w:ascii="Times New Roman" w:hAnsi="Times New Roman" w:cs="宋体"/>
          <w:color w:val="000000"/>
          <w:szCs w:val="21"/>
          <w:highlight w:val="none"/>
        </w:rPr>
        <w:t xml:space="preserve">供应商上传电子响应文件的时间不得迟于磋商公告中规定的提交响应文件截止时间。</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供应商应充分考虑到网络环境、网络带宽等风险因素，如因供应商自身原因造成的电子响应文件上传不成功的做无效响应处理。</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18.2 </w:t>
      </w:r>
      <w:r>
        <w:rPr>
          <w:rFonts w:hint="eastAsia" w:ascii="Times New Roman" w:hAnsi="Times New Roman" w:cs="宋体"/>
          <w:color w:val="000000"/>
          <w:szCs w:val="21"/>
          <w:highlight w:val="none"/>
        </w:rPr>
        <w:t xml:space="preserve">招标代理机构可以按照规定，通过修改磋商文件酌情延长提交响应文件截止日期，在此情况下，供应商的所有权利和义务以及供应商受制的截止日期均应以延长后新的截止日期为准。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19</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响应文件的拒收</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19.1 </w:t>
      </w:r>
      <w:r>
        <w:rPr>
          <w:rFonts w:hint="eastAsia" w:ascii="Times New Roman" w:hAnsi="Times New Roman" w:cs="宋体"/>
          <w:color w:val="000000"/>
          <w:szCs w:val="21"/>
          <w:highlight w:val="none"/>
        </w:rPr>
        <w:t xml:space="preserve">招标代理机构拒绝接收在其规定的提交响应文件截止时间后上传的任何电子响应文件。</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20</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响应文件的撤回和修改</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20.1</w:t>
      </w:r>
      <w:r>
        <w:rPr>
          <w:rFonts w:hint="eastAsia" w:ascii="Times New Roman" w:hAnsi="Times New Roman" w:cs="宋体"/>
          <w:color w:val="000000"/>
          <w:szCs w:val="21"/>
          <w:highlight w:val="none"/>
        </w:rPr>
        <w:t xml:space="preserve">响应文件的撤回</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20.1.1</w:t>
      </w:r>
      <w:r>
        <w:rPr>
          <w:rFonts w:hint="eastAsia" w:ascii="Times New Roman" w:hAnsi="Times New Roman" w:cs="宋体"/>
          <w:color w:val="000000"/>
          <w:szCs w:val="21"/>
          <w:highlight w:val="none"/>
        </w:rPr>
        <w:t xml:space="preserve">电子响应文件的撤回</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供应商可在提交响应文件截止时间前，撤回其电子响应文件，具体操作方法见《苏采云系统供应商操作手册》。</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20.1.2</w:t>
      </w:r>
      <w:r>
        <w:rPr>
          <w:rFonts w:hint="eastAsia" w:ascii="Times New Roman" w:hAnsi="Times New Roman" w:cs="宋体"/>
          <w:color w:val="000000"/>
          <w:szCs w:val="21"/>
          <w:highlight w:val="none"/>
        </w:rPr>
        <w:t xml:space="preserve">供应商撤回电子响应文件，则认为其不再参与本项目磋商活动。</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20.2</w:t>
      </w:r>
      <w:r>
        <w:rPr>
          <w:rFonts w:hint="eastAsia" w:ascii="Times New Roman" w:hAnsi="Times New Roman" w:cs="宋体"/>
          <w:color w:val="000000"/>
          <w:szCs w:val="21"/>
          <w:highlight w:val="none"/>
        </w:rPr>
        <w:t xml:space="preserve">响应文件的修改</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供应商可在提交响应文件截止时间前，对其电子响应文件进行修改，具体操作方法见《苏采云系统供应商操作手册》。</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20.3 </w:t>
      </w:r>
      <w:r>
        <w:rPr>
          <w:rFonts w:hint="eastAsia" w:ascii="Times New Roman" w:hAnsi="Times New Roman" w:cs="宋体"/>
          <w:color w:val="000000"/>
          <w:szCs w:val="21"/>
          <w:highlight w:val="none"/>
        </w:rPr>
        <w:t xml:space="preserve">在提交响应文件截止时间之后，供应商不得对其电子响应文件作任何修改。</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20.4 </w:t>
      </w:r>
      <w:r>
        <w:rPr>
          <w:rFonts w:hint="eastAsia" w:ascii="Times New Roman" w:hAnsi="Times New Roman" w:cs="宋体"/>
          <w:color w:val="000000"/>
          <w:szCs w:val="21"/>
          <w:highlight w:val="none"/>
        </w:rPr>
        <w:t xml:space="preserve">在提交响应文件截止时间至磋商文件中规定的磋商有效期满之间的这段时间内，供应商不得撤回其响应文件。</w:t>
      </w:r>
      <w:r/>
    </w:p>
    <w:p>
      <w:pPr>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w:t>
      </w:r>
      <w:r>
        <w:rPr>
          <w:rFonts w:hint="eastAsia" w:ascii="Times New Roman" w:hAnsi="Times New Roman" w:cs="宋体"/>
          <w:b/>
          <w:bCs/>
          <w:color w:val="000000"/>
          <w:szCs w:val="21"/>
          <w:highlight w:val="none"/>
        </w:rPr>
        <w:t xml:space="preserve">响应文件的解密与评审</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响应文件解密</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21.1</w:t>
      </w:r>
      <w:r>
        <w:rPr>
          <w:rFonts w:hint="eastAsia" w:ascii="Times New Roman" w:hAnsi="Times New Roman" w:cs="宋体"/>
          <w:color w:val="000000"/>
          <w:szCs w:val="21"/>
          <w:highlight w:val="none"/>
        </w:rPr>
        <w:t xml:space="preserve">供应商应当按照《苏采云系统供应商操作手册》规定，在苏采云系统规定的时间内对响应文件进行解密。</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磋商小组</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w:t>
      </w:r>
      <w:r>
        <w:rPr>
          <w:rFonts w:hint="eastAsia" w:ascii="Times New Roman" w:hAnsi="Times New Roman" w:cs="宋体"/>
          <w:color w:val="000000"/>
          <w:szCs w:val="21"/>
          <w:highlight w:val="none"/>
        </w:rPr>
        <w:t xml:space="preserve">招标代理机构将组织磋商小组对响应文件进行评审。磋商小组由采购人代表和有关技术、</w:t>
      </w:r>
      <w:r>
        <w:rPr>
          <w:rFonts w:hint="eastAsia" w:ascii="宋体" w:hAnsi="宋体" w:eastAsia="宋体" w:cs="宋体"/>
          <w:color w:val="000000"/>
          <w:szCs w:val="21"/>
          <w:highlight w:val="none"/>
        </w:rPr>
        <w:t xml:space="preserve">经济等方面的专家组成，且人员构成符合政府采购有关规定。</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22.2</w:t>
      </w:r>
      <w:r>
        <w:rPr>
          <w:rFonts w:hint="eastAsia" w:ascii="Times New Roman" w:hAnsi="Times New Roman" w:cs="宋体"/>
          <w:color w:val="000000"/>
          <w:szCs w:val="21"/>
          <w:highlight w:val="none"/>
        </w:rPr>
        <w:t xml:space="preserve">磋商小组独立工作，负责评审所有响应文件并确定成交侯选人。</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23</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评审过程的保密与公正</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23.1磋商小组、采购人和招标代理机构、相关监督人员等与评审工作有关的人员，对评审情况以及在评审过程中获悉的国家秘密、商业秘密负有保密责任。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23.2在评审过程中，供应商不得以任何行为影响磋商评审过程，否则其响应文件将被作为无效响应文件。</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23.3</w:t>
      </w:r>
      <w:r>
        <w:rPr>
          <w:rFonts w:hint="eastAsia" w:ascii="Times New Roman" w:hAnsi="Times New Roman" w:cs="宋体"/>
          <w:color w:val="000000"/>
          <w:szCs w:val="21"/>
          <w:highlight w:val="none"/>
        </w:rPr>
        <w:t xml:space="preserve">招标代理机构和磋商小组不向未成交的供应商解释未成交原因，也不公布评审过程中的相关细节。</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评审过程中的的澄清</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24.1项</w:t>
      </w:r>
      <w:r>
        <w:rPr>
          <w:rFonts w:hint="eastAsia" w:ascii="Times New Roman" w:hAnsi="Times New Roman" w:cs="宋体"/>
          <w:color w:val="000000"/>
          <w:szCs w:val="21"/>
          <w:highlight w:val="none"/>
        </w:rPr>
        <w:t xml:space="preserve">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24.3</w:t>
      </w:r>
      <w:r>
        <w:rPr>
          <w:rFonts w:hint="eastAsia" w:ascii="Times New Roman" w:hAnsi="Times New Roman" w:cs="宋体"/>
          <w:color w:val="000000"/>
          <w:szCs w:val="21"/>
          <w:highlight w:val="none"/>
        </w:rPr>
        <w:t xml:space="preserve">接到磋商小组澄清、说明和更正要求的供应商如未按规定做出澄清、说明和更正，其风险由供应商自行承担。</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对响应文件的审查</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25.1响应文件审查分为资格审查和符合性审查。</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25.1.1资</w:t>
      </w:r>
      <w:r>
        <w:rPr>
          <w:rFonts w:hint="eastAsia" w:ascii="Times New Roman" w:hAnsi="Times New Roman" w:cs="宋体"/>
          <w:color w:val="000000"/>
          <w:szCs w:val="21"/>
          <w:highlight w:val="none"/>
        </w:rPr>
        <w:t xml:space="preserve">格审查：由磋商小组依据法律法规和磋商文件的规定，对响应文件中的资格证明文件进行审查，以确定供应商是否具备参加磋商的资格。</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25.1.2符合性审查：依据磋商文件的规定，由磋商小组从响应文件的有效性、完整性和对磋商文件的响应程度进行审查，以确定是否对磋商文件的实质性要求作出响应。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25.2在详细</w:t>
      </w:r>
      <w:r>
        <w:rPr>
          <w:rFonts w:hint="eastAsia" w:ascii="Times New Roman" w:hAnsi="Times New Roman" w:cs="宋体"/>
          <w:color w:val="000000"/>
          <w:szCs w:val="21"/>
          <w:highlight w:val="none"/>
        </w:rPr>
        <w:t xml:space="preserve">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25.3未实质性响应磋商文件的情形</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25.3.1供应商在苏采云系统规定的时间内未成功解密电子响应文件的。</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25.3.2供应商未按照磋商文件要求上传电子响应文件的。</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25.3.3同一供应商提交两个（含两个）以上不同的响应文件或者最后报价的。</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25.3.4供应商不具备磋商文件中规定资格要求的。</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25.3.5供应商的报价超过了采购预算。</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25.3.6不符合磋商文件中规定的实质性要求和条件的。</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25.3.8响应文件含有采购人不能接受的附加条件的。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25.3.9项目采购产品被财政部、国家发改委、生态环境部等列入“节能产品品目清单”</w:t>
      </w:r>
      <w:r>
        <w:rPr>
          <w:rFonts w:hint="eastAsia" w:ascii="Times New Roman" w:hAnsi="Times New Roman" w:cs="宋体"/>
          <w:color w:val="000000"/>
          <w:szCs w:val="21"/>
          <w:highlight w:val="none"/>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25.3.10响应文件未按照磋商文件要求加盖CA电子公章的。</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25.4未实质性响应磋商文件的响应文件按无效响应处理。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25.5如果响应文件实质上没有响应磋商文件的要求，磋商小组将予以拒绝，供应商不得通过修改或撤销不合要求的偏离或保留而使其成为实质性响应的文件。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25.6不同响应人的响应文件‘机器码一致’的。</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25.7供应商在项目评审全过程中应保持通讯畅通，并安排专人与招标代理机构及磋商小组联系。</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25.8供应商应当遵循公平竞争的原则，不得恶意串通，不得妨碍其他供应商的竞争行</w:t>
      </w:r>
      <w:r>
        <w:rPr>
          <w:rFonts w:hint="eastAsia" w:ascii="Times New Roman" w:hAnsi="Times New Roman" w:cs="宋体"/>
          <w:color w:val="000000"/>
          <w:szCs w:val="21"/>
          <w:highlight w:val="none"/>
        </w:rPr>
        <w:t xml:space="preserve">为，不得损害采购人或者其他供应商的合法权益。</w:t>
      </w:r>
      <w:r/>
    </w:p>
    <w:p>
      <w:pPr>
        <w:ind w:firstLine="420"/>
        <w:spacing w:line="360" w:lineRule="auto"/>
        <w:rPr>
          <w:rFonts w:hint="eastAsia" w:ascii="宋体" w:hAnsi="宋体" w:eastAsia="宋体" w:cs="宋体"/>
          <w:color w:val="000000"/>
          <w:szCs w:val="21"/>
          <w:highlight w:val="none"/>
        </w:rPr>
      </w:pPr>
      <w:r>
        <w:rPr>
          <w:rFonts w:hint="eastAsia" w:ascii="Times New Roman" w:hAnsi="Times New Roman" w:cs="宋体"/>
          <w:color w:val="000000"/>
          <w:szCs w:val="21"/>
          <w:highlight w:val="none"/>
        </w:rPr>
        <w:t xml:space="preserve">在评审过程中发现供应商有下述情形的，磋商小组应当认定其响应无效，并书面报告</w:t>
      </w:r>
      <w:r>
        <w:rPr>
          <w:rFonts w:hint="eastAsia" w:ascii="宋体" w:hAnsi="宋体" w:eastAsia="宋体" w:cs="宋体"/>
          <w:color w:val="000000"/>
          <w:szCs w:val="21"/>
          <w:highlight w:val="none"/>
        </w:rPr>
        <w:t xml:space="preserve">本级财政部门。有下列情形之一的，视为供应商串通投标，其响应无效:</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(一)不同供应商的响应文件由同一单位或者个人编制；</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(二)不同供应商委托同一单位或者个人办理响应事宜；</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(三)不同供应商的响应文件载明的项目管理成员或者联系人员为同一人；</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(四)不同供应商的响应文件异常一致或者报价呈规律性差异；</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(五)不同供应商的响应文件相互混装。</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磋商程序及成交原则</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26.1磋商程序</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26.1.1对于通过资格审查和符合性审查的供应商，磋商小组将集中与单一供应商分别</w:t>
      </w:r>
      <w:r>
        <w:rPr>
          <w:rFonts w:hint="eastAsia" w:ascii="Times New Roman" w:hAnsi="Times New Roman" w:cs="宋体"/>
          <w:color w:val="000000"/>
          <w:szCs w:val="21"/>
          <w:highlight w:val="none"/>
        </w:rPr>
        <w:t xml:space="preserve">进行磋商。磋商小组通过苏采云系统向供应商发布“响应函”，供应商应当按照要求在苏采云系统提交“磋商响应函”并加盖CA电子公章。</w:t>
      </w:r>
      <w:r/>
    </w:p>
    <w:p>
      <w:pPr>
        <w:ind w:firstLine="420"/>
        <w:spacing w:line="360" w:lineRule="auto"/>
        <w:rPr>
          <w:rFonts w:hint="eastAsia" w:ascii="宋体" w:hAnsi="宋体" w:eastAsia="宋体" w:cs="宋体"/>
          <w:color w:val="000000"/>
          <w:szCs w:val="21"/>
          <w:highlight w:val="none"/>
        </w:rPr>
      </w:pPr>
      <w:r>
        <w:rPr>
          <w:rFonts w:hint="eastAsia" w:ascii="Times New Roman" w:hAnsi="Times New Roman"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eastAsia="宋体" w:cs="宋体"/>
          <w:color w:val="000000"/>
          <w:szCs w:val="21"/>
          <w:highlight w:val="none"/>
        </w:rPr>
        <w:t xml:space="preserve">公章。</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w:t>
      </w:r>
      <w:r>
        <w:rPr>
          <w:rFonts w:hint="eastAsia" w:ascii="Times New Roman" w:hAnsi="Times New Roman" w:cs="宋体"/>
          <w:color w:val="000000"/>
          <w:szCs w:val="21"/>
          <w:highlight w:val="none"/>
        </w:rPr>
        <w:t xml:space="preserve">报价格式表，要求其在规定时间内提交最后报价。</w:t>
      </w:r>
      <w:r/>
    </w:p>
    <w:p>
      <w:pPr>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除因磋商文件修改导致成本增加外，二次报价（最后报价）不得超过第一次报价，否则为无效响应报价。</w:t>
      </w:r>
      <w:r/>
    </w:p>
    <w:p>
      <w:pPr>
        <w:ind w:firstLine="422"/>
        <w:spacing w:line="360" w:lineRule="auto"/>
        <w:rPr>
          <w:rFonts w:ascii="Times New Roman" w:hAnsi="Times New Roman" w:cs="宋体"/>
          <w:color w:val="000000"/>
          <w:szCs w:val="21"/>
          <w:highlight w:val="none"/>
        </w:rPr>
      </w:pPr>
      <w:r>
        <w:rPr>
          <w:rFonts w:hint="eastAsia" w:ascii="宋体" w:hAnsi="宋体" w:eastAsia="宋体" w:cs="宋体"/>
          <w:b/>
          <w:bCs/>
          <w:color w:val="000000"/>
          <w:szCs w:val="21"/>
          <w:highlight w:val="none"/>
        </w:rPr>
        <w:t xml:space="preserve">26.1.3</w:t>
      </w:r>
      <w:r>
        <w:rPr>
          <w:rFonts w:hint="eastAsia" w:ascii="Times New Roman" w:hAnsi="Times New Roman" w:cs="宋体"/>
          <w:b/>
          <w:bCs/>
          <w:color w:val="000000"/>
          <w:szCs w:val="21"/>
          <w:highlight w:val="none"/>
        </w:rPr>
        <w:t xml:space="preserve">供应商未在磋商小组规定的时间内（此处规定时间的计算以系统中的倒计时间为准）在苏采云系统中提交最后报价的视为放弃响应，其响应文件按无效响应处理</w:t>
      </w:r>
      <w:r>
        <w:rPr>
          <w:rFonts w:hint="eastAsia" w:ascii="Times New Roman" w:hAnsi="Times New Roman" w:cs="宋体"/>
          <w:color w:val="000000"/>
          <w:szCs w:val="21"/>
          <w:highlight w:val="none"/>
        </w:rPr>
        <w:t xml:space="preserve">，</w:t>
      </w:r>
      <w:r>
        <w:rPr>
          <w:rFonts w:hint="eastAsia" w:ascii="Times New Roman" w:hAnsi="Times New Roman" w:cs="宋体"/>
          <w:b/>
          <w:bCs/>
          <w:color w:val="000000"/>
          <w:szCs w:val="21"/>
          <w:highlight w:val="none"/>
        </w:rPr>
        <w:t xml:space="preserve">最后报价格式表须加盖CA电子公章,否则视为未提交最后报价。</w:t>
      </w:r>
      <w:r>
        <w:rPr>
          <w:rFonts w:hint="eastAsia" w:ascii="Times New Roman" w:hAnsi="Times New Roman" w:cs="宋体"/>
          <w:color w:val="000000"/>
          <w:szCs w:val="21"/>
          <w:highlight w:val="none"/>
        </w:rPr>
        <w:t xml:space="preserve">已提交响应文件的供应商，在提交最后报价之前，可以根据磋商情况退出磋商响应，并在苏采云系统中提交“退出响应函”并加盖CA电子公章。</w:t>
      </w:r>
      <w:r/>
    </w:p>
    <w:p>
      <w:pPr>
        <w:pStyle w:val="997"/>
        <w:ind w:left="0" w:firstLine="420"/>
        <w:jc w:val="both"/>
        <w:spacing w:line="360" w:lineRule="auto"/>
        <w:rPr>
          <w:rFonts w:ascii="Times New Roman" w:hAnsi="Times New Roman" w:cs="宋体"/>
          <w:bCs/>
          <w:color w:val="000000"/>
          <w:sz w:val="21"/>
          <w:szCs w:val="21"/>
          <w:highlight w:val="none"/>
        </w:rPr>
      </w:pPr>
      <w:r>
        <w:rPr>
          <w:rFonts w:hint="eastAsia" w:ascii="Times New Roman" w:hAnsi="Times New Roman" w:cs="宋体"/>
          <w:bCs/>
          <w:color w:val="000000"/>
          <w:sz w:val="21"/>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26.2</w:t>
      </w:r>
      <w:r>
        <w:rPr>
          <w:rFonts w:hint="eastAsia" w:ascii="Times New Roman" w:hAnsi="Times New Roman" w:cs="宋体"/>
          <w:color w:val="000000"/>
          <w:szCs w:val="21"/>
          <w:highlight w:val="none"/>
        </w:rPr>
        <w:t xml:space="preserve">成交原则</w:t>
      </w:r>
      <w:r/>
    </w:p>
    <w:p>
      <w:pPr>
        <w:ind w:firstLine="420"/>
        <w:spacing w:line="360" w:lineRule="auto"/>
        <w:tabs>
          <w:tab w:val="left" w:pos="1086" w:leader="none"/>
        </w:tabs>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26.2.1</w:t>
      </w:r>
      <w:r>
        <w:rPr>
          <w:rFonts w:hint="eastAsia" w:ascii="Times New Roman" w:hAnsi="Times New Roman" w:cs="宋体"/>
          <w:color w:val="000000"/>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p>
    <w:p>
      <w:pPr>
        <w:ind w:firstLine="420"/>
        <w:spacing w:line="360" w:lineRule="auto"/>
        <w:tabs>
          <w:tab w:val="left" w:pos="1086" w:leader="none"/>
        </w:tabs>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26.2.2</w:t>
      </w:r>
      <w:r>
        <w:rPr>
          <w:rFonts w:hint="eastAsia" w:ascii="Times New Roman" w:hAnsi="Times New Roman" w:cs="宋体"/>
          <w:color w:val="000000"/>
          <w:szCs w:val="21"/>
          <w:highlight w:val="none"/>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 </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26.2.</w:t>
      </w:r>
      <w:r>
        <w:rPr>
          <w:rFonts w:hint="eastAsia" w:ascii="宋体" w:hAnsi="宋体" w:eastAsia="宋体" w:cs="宋体"/>
          <w:color w:val="000000"/>
          <w:szCs w:val="21"/>
          <w:highlight w:val="none"/>
          <w:lang w:val="en-US" w:eastAsia="zh-CN"/>
        </w:rPr>
        <w:t xml:space="preserve">3</w:t>
      </w:r>
      <w:r>
        <w:rPr>
          <w:rFonts w:hint="eastAsia" w:ascii="Times New Roman" w:hAnsi="Times New Roman" w:cs="宋体"/>
          <w:color w:val="000000"/>
          <w:szCs w:val="21"/>
          <w:highlight w:val="none"/>
        </w:rPr>
        <w:t xml:space="preserve">采购人确定成交供应商后，采购中心将在“苏州市政府采购网”发布成交结果公告，公告期限为1个工作日。</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26.3</w:t>
      </w:r>
      <w:r>
        <w:rPr>
          <w:rFonts w:hint="eastAsia" w:ascii="Times New Roman" w:hAnsi="Times New Roman" w:cs="宋体"/>
          <w:color w:val="000000"/>
          <w:szCs w:val="21"/>
          <w:highlight w:val="none"/>
        </w:rPr>
        <w:t xml:space="preserve">对小微型企业、监狱企业和残疾人福利单位的价格扣除：</w:t>
      </w:r>
      <w:r>
        <w:rPr>
          <w:rFonts w:hint="eastAsia" w:ascii="Times New Roman" w:hAnsi="Times New Roman" w:cs="宋体"/>
          <w:b/>
          <w:bCs/>
          <w:color w:val="000000"/>
          <w:szCs w:val="21"/>
          <w:highlight w:val="none"/>
        </w:rPr>
        <w:t xml:space="preserve">本项目为专门面向中小企业采购的项目，不再执行价格评审优惠的扶持政策。</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26.4</w:t>
      </w:r>
      <w:r>
        <w:rPr>
          <w:rFonts w:hint="eastAsia" w:ascii="Times New Roman" w:hAnsi="Times New Roman" w:cs="宋体"/>
          <w:color w:val="000000"/>
          <w:szCs w:val="21"/>
          <w:highlight w:val="none"/>
        </w:rPr>
        <w:t xml:space="preserve">采购活动终止的情况</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出现下列情形之一的，本次竞争性磋商采购活动将被终止：</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26.4.1</w:t>
      </w:r>
      <w:r>
        <w:rPr>
          <w:rFonts w:hint="eastAsia" w:ascii="Times New Roman" w:hAnsi="Times New Roman" w:cs="宋体"/>
          <w:color w:val="000000"/>
          <w:szCs w:val="21"/>
          <w:highlight w:val="none"/>
        </w:rPr>
        <w:t xml:space="preserve">因情况变化，不再符合规定的竞争性磋商采购方式适用情形的。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26.4.2</w:t>
      </w:r>
      <w:r>
        <w:rPr>
          <w:rFonts w:hint="eastAsia" w:ascii="Times New Roman" w:hAnsi="Times New Roman" w:cs="宋体"/>
          <w:color w:val="000000"/>
          <w:szCs w:val="21"/>
          <w:highlight w:val="none"/>
        </w:rPr>
        <w:t xml:space="preserve">出现影响采购公正的违法、违规行为的。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26.4.3</w:t>
      </w:r>
      <w:r>
        <w:rPr>
          <w:rFonts w:hint="eastAsia" w:ascii="Times New Roman" w:hAnsi="Times New Roman" w:cs="宋体"/>
          <w:color w:val="000000"/>
          <w:szCs w:val="21"/>
          <w:highlight w:val="none"/>
        </w:rPr>
        <w:t xml:space="preserve">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26.4.4</w:t>
      </w:r>
      <w:r>
        <w:rPr>
          <w:rFonts w:hint="eastAsia" w:ascii="Times New Roman" w:hAnsi="Times New Roman" w:cs="宋体"/>
          <w:color w:val="000000"/>
          <w:szCs w:val="21"/>
          <w:highlight w:val="none"/>
        </w:rPr>
        <w:t xml:space="preserve">在苏采云系统规定时间内成功解密电子响应文件的供应商不足3家的。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26.4.5</w:t>
      </w:r>
      <w:r>
        <w:rPr>
          <w:rFonts w:hint="eastAsia" w:ascii="Times New Roman" w:hAnsi="Times New Roman" w:cs="宋体"/>
          <w:color w:val="000000"/>
          <w:szCs w:val="21"/>
          <w:highlight w:val="none"/>
        </w:rPr>
        <w:t xml:space="preserve">供应商的报价均超过了采购预算，采购人不能支付的。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26.4.6</w:t>
      </w:r>
      <w:r>
        <w:rPr>
          <w:rFonts w:hint="eastAsia" w:ascii="Times New Roman" w:hAnsi="Times New Roman" w:cs="宋体"/>
          <w:color w:val="000000"/>
          <w:szCs w:val="21"/>
          <w:highlight w:val="none"/>
        </w:rPr>
        <w:t xml:space="preserve">因重大变故，采购任务取消的。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成交供应商被取消成交资格情形</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若有充分证据证明，成交供应商出现下列情况之一的，一经查实，将被取消成交资格：</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27.1</w:t>
      </w:r>
      <w:r>
        <w:rPr>
          <w:rFonts w:hint="eastAsia" w:ascii="Times New Roman" w:hAnsi="Times New Roman" w:cs="宋体"/>
          <w:color w:val="000000"/>
          <w:szCs w:val="21"/>
          <w:highlight w:val="none"/>
        </w:rPr>
        <w:t xml:space="preserve">提供虚假材料谋取成交的。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27.2与</w:t>
      </w:r>
      <w:r>
        <w:rPr>
          <w:rFonts w:hint="eastAsia" w:ascii="Times New Roman" w:hAnsi="Times New Roman" w:cs="宋体"/>
          <w:color w:val="000000"/>
          <w:szCs w:val="21"/>
          <w:highlight w:val="none"/>
        </w:rPr>
        <w:t xml:space="preserve">评审专家、采购人、其他供应商或者招标代理机构工作人员恶意串通的。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27.3</w:t>
      </w:r>
      <w:r>
        <w:rPr>
          <w:rFonts w:hint="eastAsia" w:ascii="Times New Roman" w:hAnsi="Times New Roman" w:cs="宋体"/>
          <w:color w:val="000000"/>
          <w:szCs w:val="21"/>
          <w:highlight w:val="none"/>
        </w:rPr>
        <w:t xml:space="preserve">向评审专家、采购人或招标代理机构工作人员行贿或者提供其他不正当利益的。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27.4</w:t>
      </w:r>
      <w:r>
        <w:rPr>
          <w:rFonts w:hint="eastAsia" w:ascii="Times New Roman" w:hAnsi="Times New Roman" w:cs="宋体"/>
          <w:color w:val="000000"/>
          <w:szCs w:val="21"/>
          <w:highlight w:val="none"/>
        </w:rPr>
        <w:t xml:space="preserve">恶意竞争，最后报价明显低于其自身合理成本且又无法提供证明的。</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27.5不满足本磋商文件规定的实质性要求，但在评审过程中又未被磋商小组发现的。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27.6成</w:t>
      </w:r>
      <w:r>
        <w:rPr>
          <w:rFonts w:hint="eastAsia" w:ascii="Times New Roman" w:hAnsi="Times New Roman" w:cs="宋体"/>
          <w:color w:val="000000"/>
          <w:szCs w:val="21"/>
          <w:highlight w:val="none"/>
        </w:rPr>
        <w:t xml:space="preserve">交后无正当理由拒不与采购人签订政府采购合同或者未按照磋商文件确定的事项签订政府采购合同的。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27.7</w:t>
      </w:r>
      <w:r>
        <w:rPr>
          <w:rFonts w:hint="eastAsia" w:ascii="Times New Roman" w:hAnsi="Times New Roman" w:cs="宋体"/>
          <w:color w:val="000000"/>
          <w:szCs w:val="21"/>
          <w:highlight w:val="none"/>
        </w:rPr>
        <w:t xml:space="preserve">将政府采购合同转包的。</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28</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联合体响应、分包、转包</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28.1</w:t>
      </w:r>
      <w:r>
        <w:rPr>
          <w:rFonts w:hint="eastAsia" w:ascii="Times New Roman" w:hAnsi="Times New Roman" w:cs="宋体"/>
          <w:color w:val="000000"/>
          <w:szCs w:val="21"/>
          <w:highlight w:val="none"/>
        </w:rPr>
        <w:t xml:space="preserve">本项目不接受联合体响应、不接受分包、不接受转包。</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29</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质疑处理</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29.1</w:t>
      </w:r>
      <w:r>
        <w:rPr>
          <w:rFonts w:hint="eastAsia" w:ascii="Times New Roman" w:hAnsi="Times New Roman" w:cs="宋体"/>
          <w:color w:val="000000"/>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29.2本</w:t>
      </w:r>
      <w:r>
        <w:rPr>
          <w:rFonts w:hint="eastAsia" w:ascii="Times New Roman" w:hAnsi="Times New Roman" w:cs="宋体"/>
          <w:color w:val="000000"/>
          <w:szCs w:val="21"/>
          <w:highlight w:val="none"/>
        </w:rPr>
        <w:t xml:space="preserve">次采购文件要求供应商在法定质疑期内一次性提出针对同一采购程序环节的质疑。供应商如在法定期限内对同一采购程序环节提出多次质疑的，代理公司、采购人将只对供应商第一次质疑作出答复。</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29.3</w:t>
      </w:r>
      <w:r>
        <w:rPr>
          <w:rFonts w:hint="eastAsia" w:ascii="Times New Roman" w:hAnsi="Times New Roman" w:cs="宋体"/>
          <w:color w:val="000000"/>
          <w:szCs w:val="21"/>
          <w:highlight w:val="none"/>
        </w:rPr>
        <w:t xml:space="preserve">供应商提出质疑应当提交质疑函和必要的证明材料，质疑函应当包括下列内容：</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（1）供应商的姓名或者名称（以提供的营业执照副本复印件为准）、地址、邮编、联系人及联系电话；</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（2）质疑项目的名称、编号；</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（3）具体、明确的质疑事项和与质疑事项相关的请求；</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（4）事实依据；</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（5）必要的法律依据；</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（6）提出质疑的日期。</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29.4根</w:t>
      </w:r>
      <w:r>
        <w:rPr>
          <w:rFonts w:hint="eastAsia" w:ascii="Times New Roman" w:hAnsi="Times New Roman" w:cs="宋体"/>
          <w:color w:val="000000"/>
          <w:szCs w:val="21"/>
          <w:highlight w:val="none"/>
        </w:rPr>
        <w:t xml:space="preserve">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29.5</w:t>
      </w:r>
      <w:r>
        <w:rPr>
          <w:rFonts w:hint="eastAsia" w:ascii="Times New Roman" w:hAnsi="Times New Roman" w:cs="宋体"/>
          <w:color w:val="000000"/>
          <w:szCs w:val="21"/>
          <w:highlight w:val="none"/>
        </w:rPr>
        <w:t xml:space="preserve">接收质疑函的方式：书面形式（当场送达或邮寄方式）</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质疑联系人：王慧</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联系电话：0512-65200361</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现场递交地址:苏州市南园北路118号天和商务大厦6-206</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邮寄收取地址:苏州市南园北路118号天和商务大厦6-206</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29.6</w:t>
      </w:r>
      <w:r>
        <w:rPr>
          <w:rFonts w:hint="eastAsia" w:ascii="Times New Roman" w:hAnsi="Times New Roman" w:cs="宋体"/>
          <w:color w:val="000000"/>
          <w:szCs w:val="21"/>
          <w:highlight w:val="none"/>
        </w:rPr>
        <w:t xml:space="preserve">以下情形的质疑不予受理</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（1）</w:t>
      </w:r>
      <w:r>
        <w:rPr>
          <w:rFonts w:hint="eastAsia" w:ascii="Times New Roman" w:hAnsi="Times New Roman" w:cs="宋体"/>
          <w:color w:val="000000"/>
          <w:szCs w:val="21"/>
          <w:highlight w:val="none"/>
        </w:rPr>
        <w:t xml:space="preserve">内容不符合《政府采购质疑和投诉办法》第十二条规定的质疑。</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（4）</w:t>
      </w:r>
      <w:r>
        <w:rPr>
          <w:rFonts w:hint="eastAsia" w:ascii="Times New Roman" w:hAnsi="Times New Roman" w:cs="宋体"/>
          <w:color w:val="000000"/>
          <w:szCs w:val="21"/>
          <w:highlight w:val="none"/>
        </w:rPr>
        <w:t xml:space="preserve">未参加磋商活动的供应商或在磋商活动中自身权益未受到损害的供应商所提出的质疑。</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29.7</w:t>
      </w:r>
      <w:r>
        <w:rPr>
          <w:rFonts w:hint="eastAsia" w:ascii="Times New Roman" w:hAnsi="Times New Roman" w:cs="宋体"/>
          <w:color w:val="000000"/>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成交通知书</w:t>
      </w:r>
      <w:r/>
    </w:p>
    <w:p>
      <w:pPr>
        <w:pStyle w:val="997"/>
        <w:ind w:left="0" w:firstLine="420"/>
        <w:spacing w:line="360" w:lineRule="auto"/>
        <w:rPr>
          <w:rFonts w:ascii="宋体" w:hAnsi="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30.1</w:t>
      </w:r>
      <w:r>
        <w:rPr>
          <w:rFonts w:hint="eastAsia" w:ascii="宋体" w:hAnsi="宋体" w:cs="宋体"/>
          <w:bCs/>
          <w:color w:val="000000"/>
          <w:sz w:val="21"/>
          <w:szCs w:val="21"/>
          <w:highlight w:val="none"/>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Cs w:val="21"/>
          <w:highlight w:val="none"/>
        </w:rPr>
        <w:t xml:space="preserve">30.2</w:t>
      </w:r>
      <w:r>
        <w:rPr>
          <w:rFonts w:hint="eastAsia" w:ascii="宋体" w:hAnsi="宋体" w:cs="宋体"/>
          <w:bCs/>
          <w:color w:val="000000"/>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w:t>
      </w:r>
      <w:r>
        <w:rPr>
          <w:rFonts w:hint="eastAsia" w:ascii="Times New Roman" w:hAnsi="Times New Roman" w:cs="宋体"/>
          <w:b/>
          <w:bCs/>
          <w:color w:val="000000"/>
          <w:szCs w:val="21"/>
          <w:highlight w:val="none"/>
        </w:rPr>
        <w:t xml:space="preserve">授予合同</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31.</w:t>
      </w:r>
      <w:r>
        <w:rPr>
          <w:rFonts w:hint="eastAsia" w:ascii="Times New Roman" w:hAnsi="Times New Roman" w:cs="宋体"/>
          <w:color w:val="000000"/>
          <w:szCs w:val="21"/>
          <w:highlight w:val="none"/>
        </w:rPr>
        <w:t xml:space="preserve">签订合同</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31.1</w:t>
      </w:r>
      <w:r>
        <w:rPr>
          <w:rFonts w:hint="eastAsia" w:ascii="Times New Roman" w:hAnsi="Times New Roman" w:cs="宋体"/>
          <w:color w:val="000000"/>
          <w:szCs w:val="21"/>
          <w:highlight w:val="none"/>
        </w:rPr>
        <w:t xml:space="preserve">成交供应商应按规定与采购人签订合同。</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31.2</w:t>
      </w:r>
      <w:r>
        <w:rPr>
          <w:rFonts w:hint="eastAsia" w:ascii="Times New Roman" w:hAnsi="Times New Roman" w:cs="宋体"/>
          <w:color w:val="000000"/>
          <w:szCs w:val="21"/>
          <w:highlight w:val="none"/>
        </w:rPr>
        <w:t xml:space="preserve">签订合同及合同条款应以采购文件和成交供应商的响应文件及其澄清承诺文件为依据。</w:t>
      </w:r>
      <w:r/>
    </w:p>
    <w:p>
      <w:pPr>
        <w:ind w:firstLine="420"/>
        <w:spacing w:line="360" w:lineRule="auto"/>
        <w:rPr>
          <w:rFonts w:ascii="Times New Roman" w:hAnsi="Times New Roman"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lang w:eastAsia="zh-CN"/>
        </w:rPr>
        <w:t xml:space="preserve">.</w:t>
      </w:r>
      <w:r>
        <w:rPr>
          <w:rFonts w:hint="eastAsia" w:ascii="Times New Roman" w:hAnsi="Times New Roman" w:cs="宋体"/>
          <w:color w:val="000000"/>
          <w:szCs w:val="21"/>
          <w:highlight w:val="none"/>
        </w:rPr>
        <w:t xml:space="preserve">标的物的追加</w:t>
      </w:r>
      <w:r/>
    </w:p>
    <w:p>
      <w:pPr>
        <w:ind w:firstLine="420"/>
        <w:spacing w:line="360" w:lineRule="auto"/>
        <w:rPr>
          <w:rFonts w:ascii="Times New Roman" w:hAnsi="Times New Roman" w:cs="宋体"/>
          <w:color w:val="000000"/>
          <w:szCs w:val="21"/>
          <w:highlight w:val="none"/>
        </w:rPr>
      </w:pPr>
      <w:r>
        <w:rPr>
          <w:rFonts w:hint="eastAsia" w:ascii="Times New Roman" w:hAnsi="Times New Roman" w:cs="宋体"/>
          <w:color w:val="000000"/>
          <w:szCs w:val="21"/>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420" w:firstLine="0"/>
        <w:spacing w:line="360" w:lineRule="auto"/>
        <w:tabs>
          <w:tab w:val="left" w:pos="420" w:leader="none"/>
        </w:tabs>
        <w:rPr>
          <w:rFonts w:ascii="宋体" w:hAnsi="宋体" w:cs="宋体"/>
          <w:b/>
          <w:bCs w:val="0"/>
          <w:color w:val="000000"/>
          <w:sz w:val="21"/>
          <w:szCs w:val="21"/>
          <w:highlight w:val="none"/>
        </w:rPr>
      </w:pPr>
      <w:r>
        <w:rPr>
          <w:rFonts w:hint="eastAsia" w:ascii="宋体" w:hAnsi="宋体" w:eastAsia="宋体" w:cs="宋体"/>
          <w:color w:val="000000"/>
          <w:szCs w:val="21"/>
          <w:highlight w:val="none"/>
        </w:rPr>
        <w:t xml:space="preserve">33.未</w:t>
      </w:r>
      <w:r>
        <w:rPr>
          <w:rFonts w:hint="eastAsia" w:ascii="Times New Roman" w:hAnsi="Times New Roman" w:cs="宋体"/>
          <w:color w:val="000000"/>
          <w:szCs w:val="21"/>
          <w:highlight w:val="none"/>
        </w:rPr>
        <w:t xml:space="preserve">尽事宜：按《中华人民共和国政府采购法》及其他有关的法律法规的规定执行。</w:t>
      </w:r>
      <w:r>
        <w:rPr>
          <w:rFonts w:hint="eastAsia" w:ascii="宋体" w:hAnsi="宋体" w:cs="宋体"/>
          <w:b/>
          <w:bCs w:val="0"/>
          <w:color w:val="000000"/>
          <w:sz w:val="21"/>
          <w:szCs w:val="21"/>
          <w:highlight w:val="none"/>
          <w:lang w:val="en-US" w:eastAsia="zh-CN"/>
        </w:rPr>
        <w:t xml:space="preserve">七</w:t>
      </w:r>
      <w:r>
        <w:rPr>
          <w:rFonts w:hint="eastAsia" w:ascii="宋体" w:hAnsi="宋体" w:cs="宋体"/>
          <w:b/>
          <w:bCs w:val="0"/>
          <w:color w:val="000000"/>
          <w:sz w:val="21"/>
          <w:szCs w:val="21"/>
          <w:highlight w:val="none"/>
        </w:rPr>
        <w:t xml:space="preserve">、政府采购政策</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eastAsia="宋体" w:cs="宋体"/>
          <w:color w:val="000000"/>
          <w:szCs w:val="21"/>
          <w:highlight w:val="none"/>
          <w:lang w:val="en-US" w:eastAsia="zh-CN"/>
        </w:rPr>
        <w:t xml:space="preserve">34.</w:t>
      </w:r>
      <w:r>
        <w:rPr>
          <w:rFonts w:hint="eastAsia" w:ascii="宋体" w:hAnsi="宋体" w:cs="宋体"/>
          <w:bCs/>
          <w:color w:val="000000"/>
          <w:sz w:val="21"/>
          <w:szCs w:val="21"/>
          <w:highlight w:val="none"/>
        </w:rPr>
        <w:t xml:space="preserve">小、微企业</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根据《政府采购促进中小企业发展管理办法》（财库〔2020〕46号）、《关于做好政府采购支持企业发展有关</w:t>
      </w:r>
      <w:r>
        <w:rPr>
          <w:rFonts w:hint="eastAsia" w:ascii="宋体" w:hAnsi="宋体" w:cs="宋体"/>
          <w:bCs/>
          <w:color w:val="000000"/>
          <w:sz w:val="21"/>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2"/>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pStyle w:val="688"/>
        <w:ind w:left="0" w:firstLine="420"/>
        <w:spacing w:line="360" w:lineRule="auto"/>
        <w:rPr>
          <w:rFonts w:ascii="宋体" w:hAnsi="宋体" w:cs="宋体"/>
          <w:bCs/>
          <w:color w:val="000000"/>
          <w:sz w:val="21"/>
          <w:szCs w:val="21"/>
          <w:highlight w:val="none"/>
        </w:rPr>
      </w:pPr>
      <w:r>
        <w:rPr>
          <w:rFonts w:hint="eastAsia" w:ascii="宋体" w:hAnsi="宋体" w:cs="宋体"/>
          <w:b/>
          <w:bCs/>
          <w:color w:val="000000"/>
          <w:sz w:val="21"/>
          <w:szCs w:val="21"/>
          <w:highlight w:val="none"/>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b/>
          <w:bCs/>
          <w:color w:val="000000"/>
          <w:sz w:val="21"/>
          <w:szCs w:val="21"/>
          <w:highlight w:val="none"/>
          <w:lang w:val="en-US"/>
        </w:rPr>
        <w:t xml:space="preserve">所属行业为</w:t>
      </w:r>
      <w:r>
        <w:rPr>
          <w:rFonts w:hint="eastAsia" w:ascii="宋体" w:hAnsi="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rPr>
        <w:t xml:space="preserve">其他未列</w:t>
      </w:r>
      <w:r>
        <w:rPr>
          <w:rFonts w:hint="eastAsia" w:ascii="宋体" w:hAnsi="宋体" w:cs="宋体"/>
          <w:b/>
          <w:bCs/>
          <w:color w:val="000000"/>
          <w:sz w:val="21"/>
          <w:szCs w:val="21"/>
          <w:highlight w:val="none"/>
          <w:lang w:val="en-US" w:eastAsia="zh-CN"/>
        </w:rPr>
        <w:t xml:space="preserve">明</w:t>
      </w:r>
      <w:r>
        <w:rPr>
          <w:rFonts w:hint="eastAsia" w:ascii="宋体" w:hAnsi="宋体" w:cs="宋体"/>
          <w:b/>
          <w:bCs/>
          <w:color w:val="000000"/>
          <w:sz w:val="21"/>
          <w:szCs w:val="21"/>
          <w:highlight w:val="none"/>
          <w:lang w:val="en-US"/>
        </w:rPr>
        <w:t xml:space="preserve">行业。</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35.</w:t>
      </w:r>
      <w:r>
        <w:rPr>
          <w:rFonts w:hint="eastAsia" w:ascii="宋体" w:hAnsi="宋体" w:cs="宋体"/>
          <w:bCs/>
          <w:color w:val="000000"/>
          <w:sz w:val="21"/>
          <w:szCs w:val="21"/>
          <w:highlight w:val="none"/>
        </w:rPr>
        <w:t xml:space="preserve">残疾人福利性单位</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36.</w:t>
      </w:r>
      <w:r>
        <w:rPr>
          <w:rFonts w:hint="eastAsia" w:ascii="宋体" w:hAnsi="宋体" w:cs="宋体"/>
          <w:bCs/>
          <w:color w:val="000000"/>
          <w:sz w:val="21"/>
          <w:szCs w:val="21"/>
          <w:highlight w:val="none"/>
        </w:rPr>
        <w:t xml:space="preserve">监狱企业</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37.</w:t>
      </w:r>
      <w:r>
        <w:rPr>
          <w:rFonts w:hint="eastAsia" w:ascii="宋体" w:hAnsi="宋体" w:cs="宋体"/>
          <w:bCs/>
          <w:color w:val="000000"/>
          <w:sz w:val="21"/>
          <w:szCs w:val="21"/>
          <w:highlight w:val="none"/>
        </w:rPr>
        <w:t xml:space="preserve">绿色采购</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37.1</w:t>
      </w:r>
      <w:r>
        <w:rPr>
          <w:rFonts w:hint="eastAsia" w:ascii="宋体" w:hAnsi="宋体" w:cs="宋体"/>
          <w:bCs/>
          <w:color w:val="000000"/>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37.2</w:t>
      </w:r>
      <w:r>
        <w:rPr>
          <w:rFonts w:hint="eastAsia" w:ascii="宋体" w:hAnsi="宋体" w:cs="宋体"/>
          <w:bCs/>
          <w:color w:val="000000"/>
          <w:sz w:val="21"/>
          <w:szCs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37.3</w:t>
      </w:r>
      <w:r>
        <w:rPr>
          <w:rFonts w:hint="eastAsia" w:ascii="宋体" w:hAnsi="宋体" w:cs="宋体"/>
          <w:bCs/>
          <w:color w:val="000000"/>
          <w:sz w:val="21"/>
          <w:szCs w:val="21"/>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八</w:t>
      </w:r>
      <w:r>
        <w:rPr>
          <w:rFonts w:hint="eastAsia" w:ascii="宋体" w:hAnsi="宋体" w:cs="宋体"/>
          <w:b/>
          <w:bCs w:val="0"/>
          <w:color w:val="000000"/>
          <w:sz w:val="21"/>
          <w:szCs w:val="21"/>
          <w:highlight w:val="none"/>
        </w:rPr>
        <w:t xml:space="preserve">、关于对参与供应商信用记录的政府采购要求</w:t>
      </w:r>
      <w:r/>
    </w:p>
    <w:p>
      <w:pPr>
        <w:ind w:left="0" w:firstLine="420"/>
        <w:spacing w:line="360" w:lineRule="auto"/>
        <w:tabs>
          <w:tab w:val="left" w:pos="420" w:leader="none"/>
        </w:tabs>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38.</w:t>
      </w:r>
      <w:r>
        <w:rPr>
          <w:rFonts w:hint="eastAsia" w:ascii="宋体" w:hAnsi="宋体" w:cs="宋体"/>
          <w:bCs/>
          <w:color w:val="000000"/>
          <w:sz w:val="21"/>
          <w:szCs w:val="21"/>
          <w:highlight w:val="none"/>
        </w:rPr>
        <w:t xml:space="preserve">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39.</w:t>
      </w:r>
      <w:r>
        <w:rPr>
          <w:rFonts w:hint="eastAsia" w:ascii="宋体" w:hAnsi="宋体" w:cs="宋体"/>
          <w:bCs/>
          <w:color w:val="000000"/>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40.</w:t>
      </w:r>
      <w:r>
        <w:rPr>
          <w:rFonts w:hint="eastAsia" w:ascii="宋体" w:hAnsi="宋体" w:cs="宋体"/>
          <w:bCs/>
          <w:color w:val="000000"/>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cs="宋体"/>
          <w:bCs/>
          <w:color w:val="000000"/>
          <w:sz w:val="21"/>
          <w:szCs w:val="21"/>
          <w:highlight w:val="none"/>
          <w:lang w:val="en-US" w:eastAsia="zh-CN"/>
        </w:rPr>
        <w:t xml:space="preserve">41.</w:t>
      </w:r>
      <w:r>
        <w:rPr>
          <w:rFonts w:hint="eastAsia" w:ascii="宋体" w:hAnsi="宋体" w:cs="宋体"/>
          <w:bCs/>
          <w:color w:val="000000"/>
          <w:sz w:val="21"/>
          <w:szCs w:val="21"/>
          <w:highlight w:val="none"/>
        </w:rPr>
        <w:t xml:space="preserve">对存在失信信息的供应商，由失信供应商进行确认。同时，采购代理机构工作人员应根据评审小组确认的失信信息，登陆到相关来源网站页面进行复核并打印，作为证据留存。</w:t>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numPr>
          <w:ilvl w:val="0"/>
          <w:numId w:val="3"/>
        </w:numPr>
        <w:jc w:val="center"/>
        <w:keepLines w:val="0"/>
        <w:keepNext w:val="0"/>
        <w:pageBreakBefore w:val="0"/>
        <w:spacing w:line="360" w:lineRule="auto"/>
        <w:widowControl w:val="off"/>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合同文本</w:t>
      </w:r>
      <w:r/>
    </w:p>
    <w:p>
      <w:pPr>
        <w:ind w:left="0"/>
        <w:jc w:val="center"/>
        <w:rPr>
          <w:b/>
          <w:color w:val="000000"/>
          <w:sz w:val="32"/>
          <w:szCs w:val="32"/>
          <w:highlight w:val="none"/>
        </w:rPr>
      </w:pPr>
      <w:r>
        <w:rPr>
          <w:rFonts w:hint="eastAsia"/>
          <w:b/>
          <w:color w:val="000000"/>
          <w:sz w:val="32"/>
          <w:szCs w:val="32"/>
          <w:highlight w:val="none"/>
        </w:rPr>
        <w:t xml:space="preserve">政府采购合同</w:t>
      </w:r>
      <w:r/>
    </w:p>
    <w:p>
      <w:pPr>
        <w:ind w:left="0"/>
        <w:jc w:val="left"/>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项目名称：</w:t>
      </w:r>
      <w:r>
        <w:rPr>
          <w:rFonts w:hint="eastAsia" w:ascii="宋体" w:hAnsi="宋体" w:cs="宋体"/>
          <w:b/>
          <w:color w:val="000000"/>
          <w:sz w:val="21"/>
          <w:szCs w:val="21"/>
          <w:highlight w:val="none"/>
          <w:lang w:val="en-US" w:eastAsia="zh-CN"/>
        </w:rPr>
        <w:t xml:space="preserve"> </w:t>
      </w:r>
      <w:r/>
    </w:p>
    <w:p>
      <w:pPr>
        <w:ind w:left="0"/>
        <w:jc w:val="left"/>
        <w:spacing w:line="360" w:lineRule="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项目编号：</w:t>
      </w:r>
      <w:r>
        <w:rPr>
          <w:rFonts w:hint="eastAsia" w:ascii="宋体" w:hAnsi="宋体" w:eastAsia="宋体" w:cs="宋体"/>
          <w:b/>
          <w:color w:val="000000"/>
          <w:sz w:val="21"/>
          <w:szCs w:val="21"/>
          <w:highlight w:val="none"/>
          <w:lang w:val="en-US" w:eastAsia="zh-CN"/>
        </w:rPr>
        <w:t xml:space="preserve"> </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甲    方：</w:t>
      </w:r>
      <w:r>
        <w:rPr>
          <w:rFonts w:hint="eastAsia" w:ascii="宋体" w:hAnsi="宋体" w:cs="宋体"/>
          <w:color w:val="000000"/>
          <w:sz w:val="21"/>
          <w:szCs w:val="21"/>
          <w:highlight w:val="none"/>
          <w:lang w:val="en-US" w:eastAsia="zh-CN"/>
        </w:rPr>
        <w:t xml:space="preserve"> </w:t>
      </w:r>
      <w:r/>
    </w:p>
    <w:p>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lang w:val="en-US" w:eastAsia="zh-CN"/>
        </w:rPr>
        <w:t xml:space="preserve"> </w:t>
      </w:r>
      <w:r/>
    </w:p>
    <w:p>
      <w:pPr>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    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 </w:t>
      </w:r>
      <w:r/>
    </w:p>
    <w:p>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 系 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 </w:t>
      </w:r>
      <w:r/>
    </w:p>
    <w:p>
      <w:pP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联系电话：</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 </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根据《中华人民共和国民法典》和《</w:t>
      </w:r>
      <w:r>
        <w:rPr>
          <w:rFonts w:ascii="宋体" w:hAnsi="宋体"/>
          <w:color w:val="000000"/>
          <w:sz w:val="21"/>
          <w:szCs w:val="21"/>
          <w:highlight w:val="none"/>
        </w:rPr>
        <w:t xml:space="preserve">中华人民共和国</w:t>
      </w:r>
      <w:r>
        <w:rPr>
          <w:rFonts w:hint="eastAsia" w:ascii="宋体" w:hAnsi="宋体"/>
          <w:color w:val="000000"/>
          <w:sz w:val="21"/>
          <w:szCs w:val="21"/>
          <w:highlight w:val="none"/>
        </w:rPr>
        <w:t xml:space="preserve">政府采购</w:t>
      </w:r>
      <w:r>
        <w:rPr>
          <w:rFonts w:ascii="宋体" w:hAnsi="宋体"/>
          <w:color w:val="000000"/>
          <w:sz w:val="21"/>
          <w:szCs w:val="21"/>
          <w:highlight w:val="none"/>
        </w:rPr>
        <w:t xml:space="preserve">法</w:t>
      </w:r>
      <w:r>
        <w:rPr>
          <w:rFonts w:hint="eastAsia" w:ascii="宋体" w:hAnsi="宋体"/>
          <w:color w:val="000000"/>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一、定义</w:t>
      </w:r>
      <w:r/>
    </w:p>
    <w:p>
      <w:pPr>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以下术语有特定的含义：</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服务是指根据合同规定乙方应承担</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等工作和合同中规定乙方应承担的其它义务。</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合同价款是指根据成交单位的响应文件和合同规定，乙方在正确地履行合同义务后甲方应支付给乙方的价款。</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甲方是指合同中明确规定的实际购买和接受服务的单位。</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乙方是指合同中规定的提供服务的单位。</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二、合同项目及期限</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2.1乙方负责</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的服务工作。</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2.2服务期限：</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服务地点：根据甲方指定地点。</w:t>
      </w:r>
      <w:r/>
    </w:p>
    <w:p>
      <w:pPr>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r>
      <w:r/>
    </w:p>
    <w:p>
      <w:pPr>
        <w:ind w:left="0" w:firstLine="422"/>
        <w:spacing w:line="360" w:lineRule="auto"/>
        <w:widowControl w:val="off"/>
        <w:rPr>
          <w:rFonts w:hint="eastAsia" w:ascii="宋体" w:hAnsi="宋体"/>
          <w:color w:val="000000"/>
          <w:sz w:val="21"/>
          <w:szCs w:val="21"/>
          <w:highlight w:val="none"/>
        </w:rPr>
      </w:pPr>
      <w:r>
        <w:rPr>
          <w:rFonts w:hint="eastAsia" w:ascii="宋体" w:hAnsi="宋体"/>
          <w:b/>
          <w:color w:val="000000"/>
          <w:sz w:val="21"/>
          <w:szCs w:val="21"/>
          <w:highlight w:val="none"/>
        </w:rPr>
        <w:t xml:space="preserve">三、合同总价款：</w:t>
      </w:r>
      <w:r>
        <w:rPr>
          <w:rFonts w:hint="eastAsia" w:ascii="宋体" w:hAnsi="宋体"/>
          <w:color w:val="000000"/>
          <w:sz w:val="21"/>
          <w:szCs w:val="21"/>
          <w:highlight w:val="none"/>
        </w:rPr>
        <w:t xml:space="preserve">大写人民币</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元整，小写￥</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t xml:space="preserve">合同总价款包括</w:t>
      </w:r>
      <w:r>
        <w:rPr>
          <w:rFonts w:hint="eastAsia" w:ascii="宋体" w:hAnsi="宋体"/>
          <w:color w:val="000000" w:themeColor="text1"/>
          <w:sz w:val="21"/>
          <w:szCs w:val="21"/>
          <w:highlight w:val="none"/>
        </w:rPr>
        <w:t xml:space="preserve">在承包期内综合服务</w:t>
      </w:r>
      <w:r>
        <w:rPr>
          <w:rFonts w:hint="eastAsia" w:ascii="宋体" w:hAnsi="宋体"/>
          <w:color w:val="000000" w:themeColor="text1"/>
          <w:sz w:val="21"/>
          <w:szCs w:val="21"/>
          <w:highlight w:val="none"/>
          <w:lang w:val="en-US" w:eastAsia="zh-CN"/>
        </w:rPr>
        <w:t xml:space="preserve">所需的</w:t>
      </w:r>
      <w:r>
        <w:rPr>
          <w:rFonts w:hint="eastAsia" w:ascii="宋体" w:hAnsi="宋体" w:eastAsia="宋体" w:cs="宋体"/>
          <w:color w:val="000000" w:themeColor="text1"/>
          <w:sz w:val="21"/>
          <w:szCs w:val="21"/>
          <w:highlight w:val="none"/>
        </w:rPr>
        <w:t xml:space="preserve">整体策划、统筹、执行，包括但不限于方案制定、场地联络、交通食宿以及人工、通讯、材料设备、成交服务费、</w:t>
      </w:r>
      <w:r>
        <w:rPr>
          <w:rFonts w:ascii="宋体" w:hAnsi="宋体" w:eastAsia="宋体" w:cs="宋体"/>
          <w:color w:val="000000" w:themeColor="text1"/>
          <w:sz w:val="21"/>
          <w:szCs w:val="21"/>
          <w:highlight w:val="none"/>
        </w:rPr>
        <w:t xml:space="preserve">利润、税金、政策性文件规定及合同包含的所有风险、责任等</w:t>
      </w:r>
      <w:r>
        <w:rPr>
          <w:rFonts w:hint="eastAsia" w:ascii="宋体" w:hAnsi="宋体" w:eastAsia="宋体" w:cs="宋体"/>
          <w:color w:val="000000" w:themeColor="text1"/>
          <w:sz w:val="21"/>
          <w:szCs w:val="21"/>
          <w:highlight w:val="none"/>
        </w:rPr>
        <w:t xml:space="preserve">完成本项目的</w:t>
      </w:r>
      <w:r>
        <w:rPr>
          <w:rFonts w:ascii="宋体" w:hAnsi="宋体" w:eastAsia="宋体" w:cs="宋体"/>
          <w:color w:val="000000" w:themeColor="text1"/>
          <w:sz w:val="21"/>
          <w:szCs w:val="21"/>
          <w:highlight w:val="none"/>
        </w:rPr>
        <w:t xml:space="preserve">各项应有费用</w:t>
      </w:r>
      <w:r>
        <w:rPr>
          <w:rFonts w:hint="eastAsia" w:ascii="宋体" w:hAnsi="宋体" w:cs="仿宋_GB2312"/>
          <w:color w:val="000000" w:themeColor="text1"/>
          <w:sz w:val="21"/>
          <w:szCs w:val="21"/>
          <w:highlight w:val="none"/>
        </w:rPr>
        <w:t xml:space="preserve">。如有漏项，视同已包含在其它项目中，合同单价不做调整</w:t>
      </w:r>
      <w:r>
        <w:rPr>
          <w:rFonts w:hint="eastAsia" w:ascii="宋体" w:hAnsi="宋体"/>
          <w:color w:val="000000" w:themeColor="text1"/>
          <w:sz w:val="21"/>
          <w:szCs w:val="21"/>
          <w:highlight w:val="none"/>
        </w:rPr>
        <w:t xml:space="preserve">。投标</w:t>
      </w:r>
      <w:r>
        <w:rPr>
          <w:rFonts w:hint="eastAsia" w:ascii="宋体" w:hAnsi="宋体" w:cs="仿宋_GB2312"/>
          <w:color w:val="000000" w:themeColor="text1"/>
          <w:sz w:val="21"/>
          <w:szCs w:val="21"/>
          <w:highlight w:val="none"/>
        </w:rPr>
        <w:t xml:space="preserve">报价为最终报价，除非因特殊原因并经合同双方协商同意，乙方不得再要求追加任何费用</w:t>
      </w:r>
      <w:r>
        <w:rPr>
          <w:rFonts w:hint="eastAsia" w:ascii="宋体" w:hAnsi="宋体" w:cs="仿宋_GB2312"/>
          <w:color w:val="000000"/>
          <w:sz w:val="21"/>
          <w:szCs w:val="21"/>
          <w:highlight w:val="none"/>
          <w:lang w:val="zh-CN"/>
        </w:rPr>
        <w:t xml:space="preserve">。</w:t>
      </w:r>
      <w:r/>
    </w:p>
    <w:p>
      <w:pPr>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四、付款方式</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1.付款步骤：</w:t>
      </w:r>
      <w:r>
        <w:rPr>
          <w:rFonts w:hint="eastAsia" w:ascii="宋体" w:hAnsi="宋体" w:eastAsia="宋体" w:cs="宋体"/>
          <w:color w:val="000000" w:themeColor="text1"/>
          <w:sz w:val="21"/>
          <w:szCs w:val="21"/>
          <w:highlight w:val="none"/>
        </w:rPr>
        <w:t xml:space="preserve">合同签订完成并生</w:t>
      </w:r>
      <w:r>
        <w:rPr>
          <w:rFonts w:hint="eastAsia" w:cs="Times New Roman"/>
          <w:color w:val="000000" w:themeColor="text1"/>
          <w:highlight w:val="none"/>
          <w:lang w:val="en-US" w:eastAsia="zh-CN"/>
        </w:rPr>
        <w:t xml:space="preserve">效后，甲方向乙方支付</w:t>
      </w:r>
      <w:r>
        <w:rPr>
          <w:rFonts w:hint="eastAsia" w:ascii="宋体" w:hAnsi="宋体" w:eastAsia="宋体" w:cs="宋体"/>
          <w:color w:val="000000" w:themeColor="text1"/>
          <w:highlight w:val="none"/>
          <w:lang w:val="en-US" w:eastAsia="zh-CN"/>
        </w:rPr>
        <w:t xml:space="preserve">¥450000.00元</w:t>
      </w:r>
      <w:r>
        <w:rPr>
          <w:rFonts w:hint="eastAsia" w:cs="Times New Roman"/>
          <w:color w:val="000000" w:themeColor="text1"/>
          <w:highlight w:val="none"/>
          <w:lang w:val="en-US" w:eastAsia="zh-CN"/>
        </w:rPr>
        <w:t xml:space="preserve">合同款</w:t>
      </w:r>
      <w:r>
        <w:rPr>
          <w:rFonts w:hint="eastAsia" w:ascii="宋体" w:hAnsi="宋体" w:eastAsia="宋体" w:cs="宋体"/>
          <w:color w:val="000000" w:themeColor="text1"/>
          <w:sz w:val="21"/>
          <w:szCs w:val="21"/>
          <w:highlight w:val="none"/>
          <w:lang w:val="en-US" w:eastAsia="zh-CN"/>
        </w:rPr>
        <w:t xml:space="preserve">，剩余款项于202</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lang w:val="en-US" w:eastAsia="zh-CN"/>
        </w:rPr>
        <w:t xml:space="preserve">年支付</w:t>
      </w:r>
      <w:r>
        <w:rPr>
          <w:rFonts w:hint="eastAsia" w:ascii="宋体" w:hAnsi="宋体"/>
          <w:color w:val="000000"/>
          <w:sz w:val="21"/>
          <w:szCs w:val="21"/>
          <w:highlight w:val="none"/>
        </w:rPr>
        <w:t xml:space="preserve">。</w:t>
      </w:r>
      <w:r/>
    </w:p>
    <w:p>
      <w:pPr>
        <w:ind w:left="0" w:firstLine="420"/>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.根据国家现行税法对甲方征收的与本合同有关的税费均由甲方承担；根据国家现行税法对乙方征收</w:t>
      </w:r>
      <w:r>
        <w:rPr>
          <w:rFonts w:hint="eastAsia" w:ascii="宋体" w:hAnsi="宋体"/>
          <w:color w:val="000000"/>
          <w:sz w:val="21"/>
          <w:szCs w:val="21"/>
          <w:highlight w:val="none"/>
        </w:rPr>
        <w:t xml:space="preserve">的与本合同有关的一切税费均由乙方承担。如乙方在履约过程中产生额外的收益，归甲方所有。</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支付方式：转账</w:t>
      </w:r>
      <w:r/>
    </w:p>
    <w:p>
      <w:pPr>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五、甲、乙双方的责任</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1.甲方责任：</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依本合同约定按期支付合同款项；</w:t>
      </w:r>
      <w:r/>
    </w:p>
    <w:p>
      <w:pPr>
        <w:ind w:left="0" w:firstLine="420"/>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2依本合同约定及时组织验收；</w:t>
      </w:r>
      <w:r/>
    </w:p>
    <w:p>
      <w:pPr>
        <w:ind w:left="0" w:firstLine="420"/>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3协助乙方进行项目的相关协调工作及约定期限内提供相关资料以利于开展项目。</w:t>
      </w:r>
      <w:r/>
    </w:p>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2.乙方责任：</w:t>
      </w:r>
      <w:r/>
    </w:p>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六、违约责任</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1.甲方违约责任：</w:t>
      </w:r>
      <w:r/>
    </w:p>
    <w:p>
      <w:pPr>
        <w:ind w:left="0" w:firstLine="420"/>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1.1在合同生效后，甲方</w:t>
      </w:r>
      <w:r>
        <w:rPr>
          <w:rFonts w:hint="eastAsia" w:ascii="宋体" w:hAnsi="宋体"/>
          <w:color w:val="000000"/>
          <w:sz w:val="21"/>
          <w:szCs w:val="21"/>
          <w:highlight w:val="none"/>
        </w:rPr>
        <w:t xml:space="preserve">无故</w:t>
      </w:r>
      <w:r>
        <w:rPr>
          <w:rFonts w:ascii="宋体" w:hAnsi="宋体"/>
          <w:color w:val="000000"/>
          <w:sz w:val="21"/>
          <w:szCs w:val="21"/>
          <w:highlight w:val="none"/>
        </w:rPr>
        <w:t xml:space="preserve">要求解除合同的，应向乙方偿付合同总价款5%的违约金，违约金不足以补偿损失的，乙方有权要求甲方补足。</w:t>
      </w:r>
      <w:r/>
    </w:p>
    <w:p>
      <w:pPr>
        <w:ind w:left="0" w:firstLine="420"/>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1.2甲方逾期付款的应按照逾期付款金额的每天万分之四支付逾期付款违约金</w:t>
      </w:r>
      <w:r>
        <w:rPr>
          <w:rFonts w:hint="eastAsia" w:ascii="宋体" w:hAnsi="宋体"/>
          <w:color w:val="000000"/>
          <w:sz w:val="21"/>
          <w:szCs w:val="21"/>
          <w:highlight w:val="none"/>
        </w:rPr>
        <w:t xml:space="preserve">，总额不超总价款的5%</w:t>
      </w:r>
      <w:r>
        <w:rPr>
          <w:rFonts w:ascii="宋体" w:hAnsi="宋体"/>
          <w:color w:val="000000"/>
          <w:sz w:val="21"/>
          <w:szCs w:val="21"/>
          <w:highlight w:val="none"/>
        </w:rPr>
        <w:t xml:space="preserve">。</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2.乙方的违约责任：</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.1</w:t>
      </w:r>
      <w:r>
        <w:rPr>
          <w:rFonts w:hint="eastAsia" w:ascii="宋体" w:hAnsi="宋体"/>
          <w:color w:val="000000"/>
          <w:sz w:val="21"/>
          <w:szCs w:val="21"/>
          <w:highlight w:val="none"/>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乙方必须自己完成合同内容，不得自行分包，否则，甲方有权按乙方不能完成合同处理。</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4</w:t>
      </w:r>
      <w:r>
        <w:rPr>
          <w:rFonts w:hint="eastAsia" w:ascii="宋体" w:hAnsi="宋体"/>
          <w:color w:val="000000"/>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5</w:t>
      </w:r>
      <w:r>
        <w:rPr>
          <w:rFonts w:hint="eastAsia" w:ascii="宋体" w:hAnsi="宋体"/>
          <w:color w:val="000000"/>
          <w:sz w:val="21"/>
          <w:szCs w:val="21"/>
          <w:highlight w:val="none"/>
        </w:rPr>
        <w:t xml:space="preserve">乙方负有对自己员工的安全责任，甲方不承担任何相关责任。</w:t>
      </w:r>
      <w:r/>
    </w:p>
    <w:p>
      <w:pPr>
        <w:ind w:left="0"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七、不可抗力</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八、争端的解决 </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2.如果调解不成，双方中的任何一方可向人民法院提起诉讼。诉讼由合同签订地人民法院管辖。 </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3.诉讼费由败诉方负担。</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4.因合同部分履行引发诉讼的，在诉讼期间，除正在进行诉讼的部分外，本合同的其它部分应继续执行。</w:t>
      </w:r>
      <w:r/>
    </w:p>
    <w:p>
      <w:pPr>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九、违约终止合同</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 如果乙方未能在合同规定的限期或甲方同意延长的限期内提供部分或全部服务。</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1.2 如果乙方未能履行合同规定的其它任何义务。</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3.如果甲方违约，应承担相应的违约责任。 </w:t>
      </w:r>
      <w:r/>
    </w:p>
    <w:p>
      <w:pPr>
        <w:ind w:left="0" w:firstLine="422"/>
        <w:spacing w:line="360" w:lineRule="auto"/>
        <w:widowControl w:val="off"/>
        <w:rPr>
          <w:rFonts w:hint="eastAsia" w:ascii="宋体" w:hAnsi="宋体"/>
          <w:color w:val="000000"/>
          <w:sz w:val="21"/>
          <w:szCs w:val="21"/>
          <w:highlight w:val="none"/>
        </w:rPr>
      </w:pPr>
      <w:r>
        <w:rPr>
          <w:rFonts w:hint="eastAsia" w:ascii="宋体" w:hAnsi="宋体"/>
          <w:b/>
          <w:color w:val="000000"/>
          <w:sz w:val="21"/>
          <w:szCs w:val="21"/>
          <w:highlight w:val="none"/>
        </w:rPr>
        <w:t xml:space="preserve">十、破产终止合同：</w:t>
      </w:r>
      <w:r>
        <w:rPr>
          <w:rFonts w:hint="eastAsia" w:ascii="宋体" w:hAnsi="宋体"/>
          <w:color w:val="000000"/>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widowControl w:val="off"/>
        <w:rPr>
          <w:rFonts w:hint="eastAsia" w:ascii="宋体" w:hAnsi="宋体"/>
          <w:color w:val="000000"/>
          <w:sz w:val="21"/>
          <w:szCs w:val="21"/>
          <w:highlight w:val="none"/>
        </w:rPr>
      </w:pPr>
      <w:r>
        <w:rPr>
          <w:rFonts w:hint="eastAsia" w:ascii="宋体" w:hAnsi="宋体"/>
          <w:b/>
          <w:color w:val="000000"/>
          <w:sz w:val="21"/>
          <w:szCs w:val="21"/>
          <w:highlight w:val="none"/>
        </w:rPr>
        <w:t xml:space="preserve">十一、政府采购法对政府采购合同变更终止的规定：</w:t>
      </w:r>
      <w:r>
        <w:rPr>
          <w:rFonts w:hint="eastAsia" w:ascii="宋体" w:hAnsi="宋体"/>
          <w:color w:val="000000"/>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widowControl w:val="off"/>
        <w:rPr>
          <w:rFonts w:hint="eastAsia" w:ascii="宋体" w:hAnsi="宋体"/>
          <w:color w:val="000000"/>
          <w:sz w:val="21"/>
          <w:szCs w:val="21"/>
          <w:highlight w:val="none"/>
        </w:rPr>
      </w:pPr>
      <w:r>
        <w:rPr>
          <w:rFonts w:hint="eastAsia" w:ascii="宋体" w:hAnsi="宋体"/>
          <w:b/>
          <w:color w:val="000000"/>
          <w:sz w:val="21"/>
          <w:szCs w:val="21"/>
          <w:highlight w:val="none"/>
        </w:rPr>
        <w:t xml:space="preserve">十二、合同转让和分包：</w:t>
      </w:r>
      <w:r>
        <w:rPr>
          <w:rFonts w:hint="eastAsia" w:ascii="宋体" w:hAnsi="宋体"/>
          <w:color w:val="000000"/>
          <w:sz w:val="21"/>
          <w:szCs w:val="21"/>
          <w:highlight w:val="none"/>
        </w:rPr>
        <w:t xml:space="preserve">本项目不得转让和分包。</w:t>
      </w:r>
      <w:r/>
    </w:p>
    <w:p>
      <w:pPr>
        <w:ind w:left="0" w:firstLine="422"/>
        <w:spacing w:line="360" w:lineRule="auto"/>
        <w:widowControl w:val="off"/>
        <w:rPr>
          <w:rFonts w:hint="eastAsia" w:ascii="宋体" w:hAnsi="宋体"/>
          <w:color w:val="000000"/>
          <w:sz w:val="21"/>
          <w:szCs w:val="21"/>
          <w:highlight w:val="none"/>
        </w:rPr>
      </w:pPr>
      <w:r>
        <w:rPr>
          <w:rFonts w:hint="eastAsia" w:ascii="宋体" w:hAnsi="宋体"/>
          <w:b/>
          <w:color w:val="000000"/>
          <w:sz w:val="21"/>
          <w:szCs w:val="21"/>
          <w:highlight w:val="none"/>
        </w:rPr>
        <w:t xml:space="preserve">十三、需要补充的合同条款：</w:t>
      </w:r>
      <w:r>
        <w:rPr>
          <w:rFonts w:hint="eastAsia" w:ascii="宋体" w:hAnsi="宋体"/>
          <w:color w:val="000000"/>
          <w:sz w:val="21"/>
          <w:szCs w:val="21"/>
          <w:highlight w:val="none"/>
        </w:rPr>
        <w:t xml:space="preserve">（根据评审过程中或者商务谈判时商定的条款和条件在订立合同时标明）。</w:t>
      </w:r>
      <w:r/>
    </w:p>
    <w:p>
      <w:pPr>
        <w:ind w:left="0" w:firstLine="422"/>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十四、合同生效</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1.双方签约人为各自法定代表人或被授权代表。</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3.本合同自甲乙双方签字盖章之日起生效。</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4.本合同壹式</w:t>
      </w:r>
      <w:r>
        <w:rPr>
          <w:rFonts w:hint="eastAsia" w:ascii="宋体" w:hAnsi="宋体"/>
          <w:b/>
          <w:color w:val="000000"/>
          <w:sz w:val="21"/>
          <w:szCs w:val="21"/>
          <w:highlight w:val="none"/>
        </w:rPr>
        <w:t xml:space="preserve">肆</w:t>
      </w:r>
      <w:r>
        <w:rPr>
          <w:rFonts w:hint="eastAsia" w:ascii="宋体" w:hAnsi="宋体"/>
          <w:color w:val="000000"/>
          <w:sz w:val="21"/>
          <w:szCs w:val="21"/>
          <w:highlight w:val="none"/>
        </w:rPr>
        <w:t xml:space="preserve">份，甲乙双方各执</w:t>
      </w:r>
      <w:r>
        <w:rPr>
          <w:rFonts w:hint="eastAsia" w:ascii="宋体" w:hAnsi="宋体"/>
          <w:b/>
          <w:color w:val="000000"/>
          <w:sz w:val="21"/>
          <w:szCs w:val="21"/>
          <w:highlight w:val="none"/>
        </w:rPr>
        <w:t xml:space="preserve">贰</w:t>
      </w:r>
      <w:r>
        <w:rPr>
          <w:rFonts w:hint="eastAsia" w:ascii="宋体" w:hAnsi="宋体"/>
          <w:color w:val="000000"/>
          <w:sz w:val="21"/>
          <w:szCs w:val="21"/>
          <w:highlight w:val="none"/>
        </w:rPr>
        <w:t xml:space="preserve">份，各份具有同等法律效力。</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5.本合同应按照中华人民共和国的现行法律进行解释。</w:t>
      </w:r>
      <w:r/>
    </w:p>
    <w:p>
      <w:pPr>
        <w:ind w:left="0" w:firstLine="42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6.合同修改：除甲乙双方签署书面修改、补充协议，并成为本合同不可分割的一部分之外，本合同条件不得有任何变化或修改。</w:t>
      </w:r>
      <w:r/>
    </w:p>
    <w:p>
      <w:pPr>
        <w:ind w:left="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ind w:left="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甲方（公章）：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 乙方（公章）：</w:t>
      </w:r>
      <w:r/>
    </w:p>
    <w:p>
      <w:pPr>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法定代表人或授权代表（签字或盖章）：                法定代表人或授权代表（签字或盖章）： </w:t>
      </w:r>
      <w:r/>
    </w:p>
    <w:p>
      <w:pPr>
        <w:ind w:left="0"/>
        <w:spacing w:line="360" w:lineRule="auto"/>
        <w:widowControl w:val="off"/>
        <w:rPr>
          <w:color w:val="000000"/>
          <w:highlight w:val="none"/>
        </w:rPr>
      </w:pPr>
      <w:r>
        <w:rPr>
          <w:rFonts w:hint="eastAsia" w:ascii="宋体" w:hAnsi="宋体"/>
          <w:color w:val="000000"/>
          <w:sz w:val="21"/>
          <w:szCs w:val="21"/>
          <w:highlight w:val="none"/>
        </w:rPr>
        <w:t xml:space="preserve">签约日期：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签约日期： </w:t>
      </w:r>
      <w:r/>
    </w:p>
    <w:p>
      <w:pPr>
        <w:ind w:left="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合同签定地：</w:t>
      </w:r>
      <w:r/>
    </w:p>
    <w:p>
      <w:pPr>
        <w:rPr>
          <w:rFonts w:hint="eastAsia" w:ascii="宋体" w:hAnsi="宋体"/>
          <w:color w:val="000000"/>
          <w:sz w:val="21"/>
          <w:szCs w:val="21"/>
          <w:highlight w:val="none"/>
        </w:rPr>
      </w:pPr>
      <w:r>
        <w:rPr>
          <w:rFonts w:hint="eastAsia" w:ascii="宋体" w:hAnsi="宋体"/>
          <w:color w:val="000000"/>
          <w:sz w:val="21"/>
          <w:szCs w:val="21"/>
          <w:highlight w:val="none"/>
        </w:rPr>
        <w:br w:type="page" w:clear="all"/>
      </w:r>
      <w:r/>
    </w:p>
    <w:p>
      <w:pPr>
        <w:ind w:left="0"/>
        <w:jc w:val="center"/>
        <w:spacing w:line="360" w:lineRule="auto"/>
        <w:widowControl w:val="off"/>
        <w:rPr>
          <w:rFonts w:hint="eastAsia"/>
          <w:color w:val="000000"/>
          <w:highlight w:val="none"/>
        </w:rPr>
      </w:pPr>
      <w:r>
        <w:rPr>
          <w:rFonts w:hint="eastAsia" w:ascii="宋体" w:hAnsi="宋体" w:eastAsia="宋体" w:cs="宋体"/>
          <w:b/>
          <w:bCs/>
          <w:color w:val="000000"/>
          <w:sz w:val="44"/>
          <w:szCs w:val="44"/>
          <w:highlight w:val="none"/>
          <w:lang w:val="en-US" w:eastAsia="zh-CN"/>
        </w:rPr>
        <w:t xml:space="preserve">第四章 </w:t>
      </w:r>
      <w:r>
        <w:rPr>
          <w:rFonts w:hint="eastAsia" w:ascii="宋体" w:hAnsi="宋体" w:eastAsia="宋体" w:cs="宋体"/>
          <w:b/>
          <w:bCs/>
          <w:color w:val="000000"/>
          <w:sz w:val="44"/>
          <w:szCs w:val="44"/>
          <w:highlight w:val="none"/>
        </w:rPr>
        <w:t xml:space="preserve">采购需求</w:t>
      </w:r>
      <w:r/>
    </w:p>
    <w:p>
      <w:pPr>
        <w:pStyle w:val="811"/>
        <w:ind w:firstLine="420"/>
        <w:jc w:val="both"/>
        <w:keepLines w:val="0"/>
        <w:keepNext w:val="0"/>
        <w:pageBreakBefore w:val="0"/>
        <w:widowControl/>
        <w:rPr>
          <w:rFonts w:hint="eastAsia"/>
          <w:color w:val="000000"/>
          <w:sz w:val="21"/>
          <w:szCs w:val="21"/>
          <w:highlight w:val="none"/>
        </w:rPr>
      </w:pPr>
      <w:r>
        <w:rPr>
          <w:rFonts w:hint="eastAsia"/>
          <w:color w:val="000000"/>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受</w:t>
      </w:r>
      <w:r>
        <w:rPr>
          <w:rFonts w:hint="eastAsia" w:ascii="宋体" w:hAnsi="宋体" w:cs="宋体"/>
          <w:b w:val="0"/>
          <w:bCs w:val="0"/>
          <w:color w:val="000000"/>
          <w:sz w:val="21"/>
          <w:szCs w:val="21"/>
          <w:highlight w:val="none"/>
          <w:lang w:eastAsia="zh-CN"/>
        </w:rPr>
        <w:t xml:space="preserve">中国共产党苏州市委员会宣传部</w:t>
      </w:r>
      <w:r>
        <w:rPr>
          <w:rFonts w:hint="eastAsia" w:ascii="宋体" w:hAnsi="宋体" w:eastAsia="宋体" w:cs="宋体"/>
          <w:b w:val="0"/>
          <w:bCs w:val="0"/>
          <w:color w:val="000000"/>
          <w:sz w:val="21"/>
          <w:szCs w:val="21"/>
          <w:highlight w:val="none"/>
        </w:rPr>
        <w:t xml:space="preserve">的委托，苏州捷信招投标咨询有限公司</w:t>
      </w:r>
      <w:r>
        <w:rPr>
          <w:rFonts w:hint="eastAsia" w:ascii="宋体" w:hAnsi="宋体" w:cs="宋体"/>
          <w:b w:val="0"/>
          <w:bCs w:val="0"/>
          <w:color w:val="000000"/>
          <w:sz w:val="21"/>
          <w:szCs w:val="21"/>
          <w:highlight w:val="none"/>
          <w:lang w:val="en-US" w:eastAsia="zh-CN"/>
        </w:rPr>
        <w:t xml:space="preserve">就</w:t>
      </w:r>
      <w:r>
        <w:rPr>
          <w:rFonts w:hint="eastAsia" w:ascii="宋体" w:hAnsi="宋体" w:cs="宋体"/>
          <w:b w:val="0"/>
          <w:bCs w:val="0"/>
          <w:color w:val="000000"/>
          <w:sz w:val="21"/>
          <w:szCs w:val="21"/>
          <w:highlight w:val="none"/>
          <w:lang w:eastAsia="zh-CN"/>
        </w:rPr>
        <w:t xml:space="preserve">2026“师说”系列</w:t>
      </w:r>
      <w:r>
        <w:rPr>
          <w:rFonts w:hint="eastAsia"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eastAsia="zh-CN"/>
        </w:rPr>
        <w:t xml:space="preserve">JSZC-320500-SZJX-C2025-0107</w:t>
      </w:r>
      <w:r>
        <w:rPr>
          <w:rFonts w:hint="eastAsia" w:ascii="宋体" w:hAnsi="宋体" w:eastAsia="宋体" w:cs="宋体"/>
          <w:b w:val="0"/>
          <w:bCs w:val="0"/>
          <w:color w:val="000000"/>
          <w:sz w:val="21"/>
          <w:szCs w:val="21"/>
          <w:highlight w:val="none"/>
        </w:rPr>
        <w:t xml:space="preserve">)项目进行竞争性</w:t>
      </w:r>
      <w:r>
        <w:rPr>
          <w:rFonts w:hint="eastAsia" w:ascii="宋体" w:hAnsi="宋体" w:eastAsia="宋体" w:cs="宋体"/>
          <w:b w:val="0"/>
          <w:bCs w:val="0"/>
          <w:color w:val="000000"/>
          <w:sz w:val="21"/>
          <w:szCs w:val="21"/>
          <w:highlight w:val="none"/>
          <w:lang w:val="en-US" w:eastAsia="zh-CN"/>
        </w:rPr>
        <w:t xml:space="preserve">磋商</w:t>
      </w:r>
      <w:r>
        <w:rPr>
          <w:rFonts w:hint="eastAsia" w:ascii="宋体" w:hAnsi="宋体" w:eastAsia="宋体" w:cs="宋体"/>
          <w:b w:val="0"/>
          <w:bCs w:val="0"/>
          <w:color w:val="000000"/>
          <w:sz w:val="21"/>
          <w:szCs w:val="21"/>
          <w:highlight w:val="none"/>
        </w:rPr>
        <w:t xml:space="preserve">采购，欢迎符合条件的供应商参加</w:t>
      </w:r>
      <w:r>
        <w:rPr>
          <w:rFonts w:hint="eastAsia" w:ascii="宋体" w:hAnsi="宋体" w:eastAsia="宋体" w:cs="宋体"/>
          <w:b w:val="0"/>
          <w:bCs w:val="0"/>
          <w:color w:val="000000"/>
          <w:sz w:val="21"/>
          <w:szCs w:val="21"/>
          <w:highlight w:val="none"/>
          <w:lang w:val="en-US" w:eastAsia="zh-CN"/>
        </w:rPr>
        <w:t xml:space="preserve">磋商响应</w:t>
      </w:r>
      <w:r>
        <w:rPr>
          <w:rFonts w:hint="eastAsia" w:ascii="宋体" w:hAnsi="宋体" w:eastAsia="宋体" w:cs="宋体"/>
          <w:b w:val="0"/>
          <w:bCs w:val="0"/>
          <w:color w:val="000000"/>
          <w:sz w:val="21"/>
          <w:szCs w:val="21"/>
          <w:highlight w:val="none"/>
        </w:rPr>
        <w:t xml:space="preserve">。</w:t>
      </w:r>
      <w:r/>
    </w:p>
    <w:p>
      <w:pPr>
        <w:pStyle w:val="811"/>
        <w:ind w:firstLine="422"/>
        <w:jc w:val="both"/>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一、项目编号</w:t>
      </w:r>
      <w:r>
        <w:rPr>
          <w:rFonts w:hint="eastAsia" w:ascii="宋体" w:hAnsi="宋体" w:eastAsia="宋体" w:cs="宋体"/>
          <w:color w:val="000000"/>
          <w:sz w:val="21"/>
          <w:szCs w:val="21"/>
          <w:highlight w:val="none"/>
        </w:rPr>
        <w:t xml:space="preserve">：</w:t>
      </w:r>
      <w:r>
        <w:rPr>
          <w:rFonts w:hint="eastAsia" w:ascii="宋体" w:hAnsi="宋体" w:cs="宋体"/>
          <w:b w:val="0"/>
          <w:bCs w:val="0"/>
          <w:color w:val="000000"/>
          <w:sz w:val="21"/>
          <w:szCs w:val="21"/>
          <w:highlight w:val="none"/>
          <w:lang w:eastAsia="zh-CN"/>
        </w:rPr>
        <w:t xml:space="preserve">JSZC-320500-SZJX-C2025-0107</w:t>
      </w:r>
      <w:r/>
    </w:p>
    <w:p>
      <w:pPr>
        <w:pStyle w:val="811"/>
        <w:ind w:firstLine="422"/>
        <w:jc w:val="both"/>
        <w:keepLines w:val="0"/>
        <w:keepNext w:val="0"/>
        <w:pageBreakBefore w:val="0"/>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二、项目名称</w:t>
      </w:r>
      <w:r>
        <w:rPr>
          <w:rFonts w:hint="eastAsia" w:ascii="宋体" w:hAnsi="宋体" w:eastAsia="宋体" w:cs="宋体"/>
          <w:color w:val="000000"/>
          <w:sz w:val="21"/>
          <w:szCs w:val="21"/>
          <w:highlight w:val="none"/>
        </w:rPr>
        <w:t xml:space="preserve">：</w:t>
      </w:r>
      <w:r>
        <w:rPr>
          <w:rFonts w:hint="eastAsia" w:ascii="宋体" w:hAnsi="宋体" w:cs="宋体"/>
          <w:b w:val="0"/>
          <w:bCs w:val="0"/>
          <w:color w:val="000000"/>
          <w:sz w:val="21"/>
          <w:szCs w:val="21"/>
          <w:highlight w:val="none"/>
          <w:lang w:eastAsia="zh-CN"/>
        </w:rPr>
        <w:t xml:space="preserve">2026“师说”系列项目</w:t>
      </w:r>
      <w:r/>
    </w:p>
    <w:p>
      <w:pPr>
        <w:ind w:firstLine="422"/>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采购预算</w:t>
      </w:r>
      <w:r>
        <w:rPr>
          <w:rFonts w:hint="eastAsia" w:ascii="宋体" w:hAnsi="宋体" w:eastAsia="宋体" w:cs="宋体"/>
          <w:b/>
          <w:bCs/>
          <w:color w:val="000000"/>
          <w:sz w:val="21"/>
          <w:szCs w:val="21"/>
          <w:highlight w:val="none"/>
        </w:rPr>
        <w:t xml:space="preserve">：</w:t>
      </w:r>
      <w:r>
        <w:rPr>
          <w:rFonts w:hint="eastAsia" w:ascii="宋体" w:hAnsi="宋体" w:eastAsia="宋体" w:cs="宋体"/>
          <w:b w:val="0"/>
          <w:bCs w:val="0"/>
          <w:color w:val="000000"/>
          <w:sz w:val="21"/>
          <w:szCs w:val="21"/>
          <w:highlight w:val="none"/>
        </w:rPr>
        <w:t xml:space="preserve">人民币</w:t>
      </w:r>
      <w:r>
        <w:rPr>
          <w:rFonts w:hint="eastAsia" w:ascii="宋体" w:hAnsi="宋体" w:cs="宋体"/>
          <w:b w:val="0"/>
          <w:bCs w:val="0"/>
          <w:color w:val="000000"/>
          <w:sz w:val="21"/>
          <w:szCs w:val="21"/>
          <w:highlight w:val="none"/>
          <w:lang w:val="en-US" w:eastAsia="zh-CN"/>
        </w:rPr>
        <w:t xml:space="preserve">壹佰肆拾伍万元整（¥1450000.00）</w:t>
      </w:r>
      <w:r>
        <w:rPr>
          <w:rFonts w:hint="eastAsia" w:ascii="宋体" w:hAnsi="宋体" w:cs="宋体"/>
          <w:b w:val="0"/>
          <w:bCs w:val="0"/>
          <w:color w:val="000000"/>
          <w:sz w:val="21"/>
          <w:szCs w:val="21"/>
          <w:highlight w:val="none"/>
          <w:lang w:val="en-US" w:eastAsia="zh-CN"/>
        </w:rPr>
        <w:t xml:space="preserve"> </w:t>
      </w:r>
      <w:r/>
    </w:p>
    <w:p>
      <w:pPr>
        <w:ind w:firstLine="843"/>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最高限价</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w:t>
      </w:r>
      <w:r/>
    </w:p>
    <w:p>
      <w:pPr>
        <w:pStyle w:val="811"/>
        <w:ind w:firstLine="422"/>
        <w:jc w:val="both"/>
        <w:keepLines w:val="0"/>
        <w:keepNext w:val="0"/>
        <w:pageBreakBefore w:val="0"/>
        <w:widowControl/>
        <w:rPr>
          <w:rFonts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四、采购内容： </w:t>
      </w:r>
      <w:r/>
    </w:p>
    <w:p>
      <w:pPr>
        <w:ind w:left="0" w:firstLine="420"/>
        <w:spacing w:line="360" w:lineRule="auto"/>
        <w:widowControl/>
        <w:rPr>
          <w:rFonts w:hint="eastAsia" w:ascii="宋体" w:hAnsi="宋体" w:eastAsia="宋体" w:cs="宋体"/>
          <w:color w:val="000000" w:themeColor="text1"/>
          <w:sz w:val="21"/>
          <w:szCs w:val="21"/>
          <w:highlight w:val="none"/>
        </w:rPr>
      </w:pPr>
      <w:r>
        <w:rPr>
          <w:rFonts w:hint="eastAsia" w:ascii="宋体" w:hAnsi="宋体" w:cs="宋体"/>
          <w:b/>
          <w:color w:val="000000" w:themeColor="text1"/>
          <w:szCs w:val="21"/>
          <w:highlight w:val="none"/>
        </w:rPr>
        <w:t xml:space="preserve">1、项目</w:t>
      </w:r>
      <w:r>
        <w:rPr>
          <w:rFonts w:hint="eastAsia" w:ascii="宋体" w:hAnsi="宋体" w:cs="宋体"/>
          <w:b/>
          <w:color w:val="000000" w:themeColor="text1"/>
          <w:szCs w:val="21"/>
          <w:highlight w:val="none"/>
          <w:lang w:val="en-US" w:eastAsia="zh-CN"/>
        </w:rPr>
        <w:t xml:space="preserve">概况</w:t>
      </w:r>
      <w:r>
        <w:rPr>
          <w:rFonts w:hint="eastAsia" w:ascii="宋体" w:hAnsi="宋体" w:cs="宋体"/>
          <w:b/>
          <w:color w:val="000000" w:themeColor="text1"/>
          <w:szCs w:val="21"/>
          <w:highlight w:val="none"/>
        </w:rPr>
        <w:t xml:space="preserve">：</w:t>
      </w:r>
      <w:r/>
    </w:p>
    <w:p>
      <w:pPr>
        <w:ind w:left="0" w:firstLine="420"/>
        <w:spacing w:line="360" w:lineRule="auto"/>
        <w:widowControl/>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w:t>
      </w:r>
      <w:r>
        <w:rPr>
          <w:rFonts w:hint="eastAsia" w:hAnsi="宋体" w:cs="宋体"/>
          <w:color w:val="000000" w:themeColor="text1"/>
          <w:sz w:val="21"/>
          <w:szCs w:val="21"/>
          <w:highlight w:val="none"/>
          <w:lang w:val="en-US" w:eastAsia="zh-CN"/>
        </w:rPr>
        <w:t xml:space="preserve">众说学习</w:t>
      </w:r>
      <w:r>
        <w:rPr>
          <w:rFonts w:hint="eastAsia" w:ascii="宋体" w:hAnsi="宋体" w:eastAsia="宋体" w:cs="宋体"/>
          <w:color w:val="000000" w:themeColor="text1"/>
          <w:sz w:val="21"/>
          <w:szCs w:val="21"/>
          <w:highlight w:val="none"/>
        </w:rPr>
        <w:t xml:space="preserve">·师说》是由中共苏州市委宣传部、苏州市哲学和社会科学界联合会共同推出的一个高端讲坛。</w:t>
      </w:r>
      <w:r>
        <w:rPr>
          <w:rFonts w:hint="eastAsia" w:ascii="宋体" w:hAnsi="宋体" w:cs="宋体"/>
          <w:color w:val="000000" w:themeColor="text1"/>
          <w:sz w:val="21"/>
          <w:szCs w:val="21"/>
          <w:highlight w:val="none"/>
          <w:lang w:val="en-US" w:eastAsia="zh-CN"/>
        </w:rPr>
        <w:t xml:space="preserve">已连续多年</w:t>
      </w:r>
      <w:r>
        <w:rPr>
          <w:rFonts w:hint="eastAsia" w:ascii="宋体" w:hAnsi="宋体" w:eastAsia="宋体" w:cs="宋体"/>
          <w:color w:val="000000" w:themeColor="text1"/>
          <w:sz w:val="21"/>
          <w:szCs w:val="21"/>
          <w:highlight w:val="none"/>
        </w:rPr>
        <w:t xml:space="preserve">邀请来自各领域的专家大咖、杰出人物，与苏州对话，分享思想成果，启示未来方向，让不同领域内的思想能量相互补充、相互激发，共同营造城市的浓郁人文氛围和独特气质</w:t>
      </w:r>
      <w:r>
        <w:rPr>
          <w:rFonts w:hint="eastAsia" w:ascii="宋体" w:hAnsi="宋体" w:cs="宋体"/>
          <w:color w:val="000000" w:themeColor="text1"/>
          <w:szCs w:val="21"/>
          <w:highlight w:val="none"/>
        </w:rPr>
        <w:t xml:space="preserve">。</w:t>
      </w:r>
      <w:r/>
    </w:p>
    <w:p>
      <w:pPr>
        <w:ind w:left="0" w:firstLine="402"/>
        <w:spacing w:line="360" w:lineRule="auto"/>
        <w:widowControl/>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2、项目时间：</w:t>
      </w:r>
      <w:r/>
    </w:p>
    <w:p>
      <w:pPr>
        <w:ind w:left="0" w:firstLine="420"/>
        <w:spacing w:line="360" w:lineRule="auto"/>
        <w:rPr>
          <w:rFonts w:ascii="宋体" w:hAnsi="宋体" w:cs="宋体"/>
          <w:b w:val="0"/>
          <w:bCs/>
          <w:color w:val="000000" w:themeColor="text1"/>
          <w:szCs w:val="21"/>
          <w:highlight w:val="none"/>
        </w:rPr>
      </w:pPr>
      <w:r>
        <w:rPr>
          <w:rFonts w:hint="eastAsia" w:ascii="宋体" w:hAnsi="宋体" w:eastAsia="宋体" w:cs="宋体"/>
          <w:b w:val="0"/>
          <w:bCs/>
          <w:color w:val="000000" w:themeColor="text1"/>
          <w:sz w:val="21"/>
          <w:szCs w:val="21"/>
          <w:highlight w:val="none"/>
        </w:rPr>
        <w:t xml:space="preserve">20</w:t>
      </w:r>
      <w:r>
        <w:rPr>
          <w:rFonts w:hint="eastAsia" w:ascii="宋体" w:hAnsi="宋体" w:eastAsia="宋体" w:cs="宋体"/>
          <w:b w:val="0"/>
          <w:bCs/>
          <w:color w:val="000000" w:themeColor="text1"/>
          <w:sz w:val="21"/>
          <w:szCs w:val="21"/>
          <w:highlight w:val="none"/>
          <w:lang w:val="en-US" w:eastAsia="zh-CN"/>
        </w:rPr>
        <w:t xml:space="preserve">2</w:t>
      </w:r>
      <w:r>
        <w:rPr>
          <w:rFonts w:hint="eastAsia" w:ascii="宋体" w:hAnsi="宋体" w:cs="宋体"/>
          <w:b w:val="0"/>
          <w:bCs/>
          <w:color w:val="000000" w:themeColor="text1"/>
          <w:sz w:val="21"/>
          <w:szCs w:val="21"/>
          <w:highlight w:val="none"/>
          <w:lang w:val="en-US" w:eastAsia="zh-CN"/>
        </w:rPr>
        <w:t xml:space="preserve">6</w:t>
      </w:r>
      <w:r>
        <w:rPr>
          <w:rFonts w:hint="eastAsia" w:ascii="宋体" w:hAnsi="宋体" w:eastAsia="宋体" w:cs="宋体"/>
          <w:b w:val="0"/>
          <w:bCs/>
          <w:color w:val="000000" w:themeColor="text1"/>
          <w:sz w:val="21"/>
          <w:szCs w:val="21"/>
          <w:highlight w:val="none"/>
        </w:rPr>
        <w:t xml:space="preserve">年</w:t>
      </w:r>
      <w:r>
        <w:rPr>
          <w:rFonts w:hint="eastAsia" w:ascii="宋体" w:hAnsi="宋体" w:eastAsia="宋体" w:cs="宋体"/>
          <w:b w:val="0"/>
          <w:bCs/>
          <w:color w:val="000000" w:themeColor="text1"/>
          <w:sz w:val="21"/>
          <w:szCs w:val="21"/>
          <w:highlight w:val="none"/>
          <w:lang w:val="en-US" w:eastAsia="zh-CN"/>
        </w:rPr>
        <w:t xml:space="preserve">1</w:t>
      </w:r>
      <w:r>
        <w:rPr>
          <w:rFonts w:hint="eastAsia" w:ascii="宋体" w:hAnsi="宋体" w:eastAsia="宋体" w:cs="宋体"/>
          <w:b w:val="0"/>
          <w:bCs/>
          <w:color w:val="000000" w:themeColor="text1"/>
          <w:sz w:val="21"/>
          <w:szCs w:val="21"/>
          <w:highlight w:val="none"/>
        </w:rPr>
        <w:t xml:space="preserve">月-20</w:t>
      </w:r>
      <w:r>
        <w:rPr>
          <w:rFonts w:hint="eastAsia" w:ascii="宋体" w:hAnsi="宋体" w:eastAsia="宋体" w:cs="宋体"/>
          <w:b w:val="0"/>
          <w:bCs/>
          <w:color w:val="000000" w:themeColor="text1"/>
          <w:sz w:val="21"/>
          <w:szCs w:val="21"/>
          <w:highlight w:val="none"/>
          <w:lang w:val="en-US" w:eastAsia="zh-CN"/>
        </w:rPr>
        <w:t xml:space="preserve">2</w:t>
      </w:r>
      <w:r>
        <w:rPr>
          <w:rFonts w:hint="eastAsia" w:ascii="宋体" w:hAnsi="宋体" w:cs="宋体"/>
          <w:b w:val="0"/>
          <w:bCs/>
          <w:color w:val="000000" w:themeColor="text1"/>
          <w:sz w:val="21"/>
          <w:szCs w:val="21"/>
          <w:highlight w:val="none"/>
          <w:lang w:val="en-US" w:eastAsia="zh-CN"/>
        </w:rPr>
        <w:t xml:space="preserve">6</w:t>
      </w:r>
      <w:r>
        <w:rPr>
          <w:rFonts w:hint="eastAsia" w:ascii="宋体" w:hAnsi="宋体" w:eastAsia="宋体" w:cs="宋体"/>
          <w:b w:val="0"/>
          <w:bCs/>
          <w:color w:val="000000" w:themeColor="text1"/>
          <w:sz w:val="21"/>
          <w:szCs w:val="21"/>
          <w:highlight w:val="none"/>
        </w:rPr>
        <w:t xml:space="preserve">年</w:t>
      </w:r>
      <w:r>
        <w:rPr>
          <w:rFonts w:hint="eastAsia" w:ascii="宋体" w:hAnsi="宋体" w:eastAsia="宋体" w:cs="宋体"/>
          <w:b w:val="0"/>
          <w:bCs/>
          <w:color w:val="000000" w:themeColor="text1"/>
          <w:sz w:val="21"/>
          <w:szCs w:val="21"/>
          <w:highlight w:val="none"/>
          <w:lang w:val="en-US" w:eastAsia="zh-CN"/>
        </w:rPr>
        <w:t xml:space="preserve">12</w:t>
      </w:r>
      <w:r>
        <w:rPr>
          <w:rFonts w:hint="eastAsia" w:ascii="宋体" w:hAnsi="宋体" w:eastAsia="宋体" w:cs="宋体"/>
          <w:b w:val="0"/>
          <w:bCs/>
          <w:color w:val="000000" w:themeColor="text1"/>
          <w:sz w:val="21"/>
          <w:szCs w:val="21"/>
          <w:highlight w:val="none"/>
        </w:rPr>
        <w:t xml:space="preserve">月（共4期节目，每季度一期，具体日期</w:t>
      </w:r>
      <w:r>
        <w:rPr>
          <w:rFonts w:hint="eastAsia" w:ascii="宋体" w:hAnsi="宋体" w:cs="宋体"/>
          <w:b w:val="0"/>
          <w:bCs/>
          <w:color w:val="000000" w:themeColor="text1"/>
          <w:sz w:val="21"/>
          <w:szCs w:val="21"/>
          <w:highlight w:val="none"/>
          <w:lang w:val="en-US" w:eastAsia="zh-CN"/>
        </w:rPr>
        <w:t xml:space="preserve">根据采购单位要求为准</w:t>
      </w:r>
      <w:r>
        <w:rPr>
          <w:rFonts w:hint="eastAsia" w:ascii="宋体" w:hAnsi="宋体" w:eastAsia="宋体" w:cs="宋体"/>
          <w:b w:val="0"/>
          <w:bCs/>
          <w:color w:val="000000" w:themeColor="text1"/>
          <w:sz w:val="21"/>
          <w:szCs w:val="21"/>
          <w:highlight w:val="none"/>
        </w:rPr>
        <w:t xml:space="preserve">。）</w:t>
      </w:r>
      <w:r/>
    </w:p>
    <w:p>
      <w:pPr>
        <w:numPr>
          <w:ilvl w:val="0"/>
          <w:numId w:val="0"/>
        </w:numPr>
        <w:ind w:firstLine="402"/>
        <w:spacing w:line="360" w:lineRule="auto"/>
        <w:widowControl/>
        <w:rPr>
          <w:rFonts w:hint="eastAsia" w:eastAsia="宋体"/>
          <w:b/>
          <w:bCs/>
          <w:color w:val="000000" w:themeColor="text1"/>
          <w:highlight w:val="none"/>
        </w:rPr>
      </w:pPr>
      <w:r>
        <w:rPr>
          <w:rFonts w:hint="eastAsia" w:ascii="宋体" w:hAnsi="宋体" w:cs="宋体"/>
          <w:b/>
          <w:bCs/>
          <w:color w:val="000000" w:themeColor="text1"/>
          <w:szCs w:val="21"/>
          <w:highlight w:val="none"/>
          <w:lang w:val="en-US" w:eastAsia="zh-CN"/>
        </w:rPr>
        <w:t xml:space="preserve">3、</w:t>
      </w:r>
      <w:r>
        <w:rPr>
          <w:rFonts w:hint="eastAsia" w:ascii="宋体" w:hAnsi="宋体" w:cs="宋体"/>
          <w:b/>
          <w:bCs/>
          <w:color w:val="000000" w:themeColor="text1"/>
          <w:szCs w:val="21"/>
          <w:highlight w:val="none"/>
        </w:rPr>
        <w:t xml:space="preserve">项目内容：</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成交方</w:t>
      </w:r>
      <w:r>
        <w:rPr>
          <w:rFonts w:hint="eastAsia" w:ascii="宋体" w:hAnsi="宋体" w:eastAsia="宋体" w:cs="宋体"/>
          <w:color w:val="auto"/>
          <w:sz w:val="21"/>
          <w:szCs w:val="21"/>
          <w:highlight w:val="none"/>
        </w:rPr>
        <w:t xml:space="preserve">需完成</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嘉宾邀请、方案对接、嘉宾接待等相关工作。具体为</w:t>
      </w:r>
      <w:r>
        <w:rPr>
          <w:rFonts w:hint="eastAsia" w:ascii="宋体" w:hAnsi="宋体" w:cs="宋体"/>
          <w:color w:val="auto"/>
          <w:sz w:val="21"/>
          <w:szCs w:val="21"/>
          <w:highlight w:val="none"/>
          <w:lang w:eastAsia="zh-CN"/>
        </w:rPr>
        <w:t xml:space="preserve">成交方</w:t>
      </w:r>
      <w:r>
        <w:rPr>
          <w:rFonts w:hint="eastAsia" w:ascii="宋体" w:hAnsi="宋体" w:eastAsia="宋体" w:cs="宋体"/>
          <w:color w:val="auto"/>
          <w:sz w:val="21"/>
          <w:szCs w:val="21"/>
          <w:highlight w:val="none"/>
        </w:rPr>
        <w:t xml:space="preserve">应根据本项目特点，每期节目邀请一位或多位嘉宾演讲，嘉宾应是来自该领域的业内知名专家、杰出人物等代表性的人士，</w:t>
      </w:r>
      <w:r>
        <w:rPr>
          <w:rFonts w:hint="eastAsia" w:ascii="宋体" w:hAnsi="宋体" w:cs="宋体"/>
          <w:color w:val="auto"/>
          <w:sz w:val="21"/>
          <w:szCs w:val="21"/>
          <w:highlight w:val="none"/>
          <w:lang w:eastAsia="zh-CN"/>
        </w:rPr>
        <w:t xml:space="preserve">成交方</w:t>
      </w:r>
      <w:r>
        <w:rPr>
          <w:rFonts w:hint="eastAsia" w:ascii="宋体" w:hAnsi="宋体" w:eastAsia="宋体" w:cs="宋体"/>
          <w:color w:val="auto"/>
          <w:sz w:val="21"/>
          <w:szCs w:val="21"/>
          <w:highlight w:val="none"/>
        </w:rPr>
        <w:t xml:space="preserve">须全程与嘉宾进行对接、沟通，根据每一位受邀大师的个性特点，量身定制邀请方案，为嘉宾安排最合适的接待方案，同时要求符合《师说》整体调性以及苏州城市的风格特色。</w:t>
      </w:r>
      <w:r>
        <w:rPr>
          <w:rFonts w:hint="eastAsia" w:ascii="宋体" w:hAnsi="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rPr>
        <w:t xml:space="preserve">应承诺邀请来自各领域的专家大咖、杰出人物，与苏州对话，分享思想成果，启示未来方向，让不同领域内的思想能量相互补充、相互激发，共同营造城市的浓郁人文氛围和独特气质</w:t>
      </w:r>
      <w:r>
        <w:rPr>
          <w:rFonts w:hint="eastAsia" w:ascii="宋体" w:hAnsi="宋体" w:cs="宋体"/>
          <w:color w:val="auto"/>
          <w:sz w:val="21"/>
          <w:szCs w:val="21"/>
          <w:highlight w:val="none"/>
          <w:lang w:eastAsia="zh-CN"/>
        </w:rPr>
        <w:t xml:space="preserve">。</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项目筹备：</w:t>
      </w:r>
      <w:r>
        <w:rPr>
          <w:rFonts w:hint="eastAsia" w:ascii="宋体" w:hAnsi="宋体" w:cs="宋体"/>
          <w:color w:val="auto"/>
          <w:sz w:val="21"/>
          <w:szCs w:val="21"/>
          <w:highlight w:val="none"/>
          <w:lang w:eastAsia="zh-CN"/>
        </w:rPr>
        <w:t xml:space="preserve">成交方</w:t>
      </w:r>
      <w:r>
        <w:rPr>
          <w:rFonts w:hint="eastAsia" w:ascii="宋体" w:hAnsi="宋体" w:eastAsia="宋体" w:cs="宋体"/>
          <w:color w:val="auto"/>
          <w:sz w:val="21"/>
          <w:szCs w:val="21"/>
          <w:highlight w:val="none"/>
        </w:rPr>
        <w:t xml:space="preserve">需完成《师说》栏目现场直播等相关工作，现场环境需具备网络直播的相关条件，网络直播需在国内主流互联网媒体网站及手机app上进行。具体为</w:t>
      </w:r>
      <w:r>
        <w:rPr>
          <w:rFonts w:hint="eastAsia" w:ascii="宋体" w:hAnsi="宋体" w:cs="宋体"/>
          <w:color w:val="auto"/>
          <w:sz w:val="21"/>
          <w:szCs w:val="21"/>
          <w:highlight w:val="none"/>
          <w:lang w:eastAsia="zh-CN"/>
        </w:rPr>
        <w:t xml:space="preserve">成交方</w:t>
      </w:r>
      <w:r>
        <w:rPr>
          <w:rFonts w:hint="eastAsia" w:ascii="宋体" w:hAnsi="宋体" w:eastAsia="宋体" w:cs="宋体"/>
          <w:color w:val="auto"/>
          <w:sz w:val="21"/>
          <w:szCs w:val="21"/>
          <w:highlight w:val="none"/>
        </w:rPr>
        <w:t xml:space="preserve">应根据每期特点予以宣传，并且策划现场流程，提前进行开讲现场舞台设计，结合大师的个人标签及需求定制现场舞台布置，最大限度的烘托大师的个人魅力，达到最佳的舞台展现效果。</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现场执行：</w:t>
      </w:r>
      <w:r>
        <w:rPr>
          <w:rFonts w:hint="eastAsia" w:ascii="宋体" w:hAnsi="宋体" w:cs="宋体"/>
          <w:color w:val="auto"/>
          <w:sz w:val="21"/>
          <w:szCs w:val="21"/>
          <w:highlight w:val="none"/>
          <w:lang w:eastAsia="zh-CN"/>
        </w:rPr>
        <w:t xml:space="preserve">成交方</w:t>
      </w:r>
      <w:r>
        <w:rPr>
          <w:rFonts w:hint="eastAsia" w:ascii="宋体" w:hAnsi="宋体" w:eastAsia="宋体" w:cs="宋体"/>
          <w:color w:val="auto"/>
          <w:sz w:val="21"/>
          <w:szCs w:val="21"/>
          <w:highlight w:val="none"/>
        </w:rPr>
        <w:t xml:space="preserve">需完成直播当日场地氛围营造、舞台搭建以及场内外安保、检票等相关工作。具体为</w:t>
      </w:r>
      <w:r>
        <w:rPr>
          <w:rFonts w:hint="eastAsia" w:ascii="宋体" w:hAnsi="宋体" w:cs="宋体"/>
          <w:color w:val="auto"/>
          <w:sz w:val="21"/>
          <w:szCs w:val="21"/>
          <w:highlight w:val="none"/>
          <w:lang w:eastAsia="zh-CN"/>
        </w:rPr>
        <w:t xml:space="preserve">成交方</w:t>
      </w:r>
      <w:r>
        <w:rPr>
          <w:rFonts w:hint="eastAsia" w:ascii="宋体" w:hAnsi="宋体" w:eastAsia="宋体" w:cs="宋体"/>
          <w:color w:val="auto"/>
          <w:sz w:val="21"/>
          <w:szCs w:val="21"/>
          <w:highlight w:val="none"/>
        </w:rPr>
        <w:t xml:space="preserve">应把握活动现场各个环节，同时根据现场台本协调嘉宾、主持人、屏控、灯光控制、音响控制、互动观众，确保全程不容有失，达到最佳的舞台展现效果；现场要求有相关导演全程把控，协调各小组应对临时变动的情况出现。</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外部媒体宣传：</w:t>
      </w:r>
      <w:r>
        <w:rPr>
          <w:rFonts w:hint="eastAsia" w:ascii="宋体" w:hAnsi="宋体" w:cs="宋体"/>
          <w:color w:val="auto"/>
          <w:sz w:val="21"/>
          <w:szCs w:val="21"/>
          <w:highlight w:val="none"/>
          <w:lang w:eastAsia="zh-CN"/>
        </w:rPr>
        <w:t xml:space="preserve">成交方</w:t>
      </w:r>
      <w:r>
        <w:rPr>
          <w:rFonts w:hint="eastAsia" w:ascii="宋体" w:hAnsi="宋体" w:eastAsia="宋体" w:cs="宋体"/>
          <w:color w:val="auto"/>
          <w:sz w:val="21"/>
          <w:szCs w:val="21"/>
          <w:highlight w:val="none"/>
        </w:rPr>
        <w:t xml:space="preserve">需完成前期宣传、现场直播及后续宣传工作。具体为</w:t>
      </w:r>
      <w:r>
        <w:rPr>
          <w:rFonts w:hint="eastAsia" w:ascii="宋体" w:hAnsi="宋体" w:cs="宋体"/>
          <w:color w:val="auto"/>
          <w:sz w:val="21"/>
          <w:szCs w:val="21"/>
          <w:highlight w:val="none"/>
          <w:lang w:eastAsia="zh-CN"/>
        </w:rPr>
        <w:t xml:space="preserve">成交方</w:t>
      </w:r>
      <w:r>
        <w:rPr>
          <w:rFonts w:hint="eastAsia" w:ascii="宋体" w:hAnsi="宋体" w:eastAsia="宋体" w:cs="宋体"/>
          <w:color w:val="auto"/>
          <w:sz w:val="21"/>
          <w:szCs w:val="21"/>
          <w:highlight w:val="none"/>
        </w:rPr>
        <w:t xml:space="preserve">于《师说》开讲前，在苏州等地（包括但不限于苏州）各官方微信公众号上</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主流网站上发布受邀嘉宾相关预热资料以稿件，营造《师说》气氛，要求在国内主流互联网媒体网站及app上发布直播预告，指引网友于指定时间观看《师说》现场直播。开讲当天，在国内主流互联网媒体网站及app上进行直播，并且协调苏州等地（包括但不限于苏州）媒体予以同步直播，营造更好地传播效果，并保证单期</w:t>
      </w:r>
      <w:r>
        <w:rPr>
          <w:rFonts w:hint="eastAsia" w:ascii="宋体" w:hAnsi="宋体" w:eastAsia="宋体" w:cs="宋体"/>
          <w:color w:val="auto"/>
          <w:sz w:val="21"/>
          <w:szCs w:val="21"/>
          <w:highlight w:val="none"/>
          <w:lang w:val="en-US" w:eastAsia="zh-CN"/>
        </w:rPr>
        <w:t xml:space="preserve">全平台曝光量</w:t>
      </w:r>
      <w:r>
        <w:rPr>
          <w:rFonts w:hint="eastAsia" w:ascii="宋体" w:hAnsi="宋体" w:eastAsia="宋体" w:cs="宋体"/>
          <w:color w:val="auto"/>
          <w:sz w:val="21"/>
          <w:szCs w:val="21"/>
          <w:highlight w:val="none"/>
        </w:rPr>
        <w:t xml:space="preserve">不低于100万、参与宣传报道的媒体平台不低于</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0个。</w:t>
      </w:r>
      <w:r/>
    </w:p>
    <w:p>
      <w:pPr>
        <w:ind w:left="0"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节目观众组织：成交方需完成相关观众的邀请及安排工作，每期到场观众须根据采购方要求及应邀大师特点予以邀请。开讲当天，组织观众有序进场，协调安排安保人员，在演出场地内外、观众检票口执勤，确认到场嘉宾、到场观众的安全。</w:t>
      </w:r>
      <w:r/>
    </w:p>
    <w:p>
      <w:pPr>
        <w:ind w:left="0"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）成交方必须服从采购方的统一管理和指挥，遵守宣传部的各项规章制度，做到文明演出、礼貌待客。</w:t>
      </w:r>
      <w:r/>
    </w:p>
    <w:p>
      <w:pPr>
        <w:ind w:left="0"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）成交方邀请嘉宾确定后不得随意更改，如有变化，需采购方认可，否则视为成交方违约。</w:t>
      </w:r>
      <w:r/>
    </w:p>
    <w:p>
      <w:pPr>
        <w:ind w:left="0" w:firstLine="420"/>
        <w:spacing w:line="360" w:lineRule="auto"/>
        <w:rPr>
          <w:rFonts w:hint="eastAsia" w:ascii="宋体" w:hAnsi="宋体" w:cs="宋体"/>
          <w:b/>
          <w:bCs/>
          <w:color w:val="000000"/>
          <w:sz w:val="21"/>
          <w:szCs w:val="21"/>
          <w:highlight w:val="none"/>
          <w:shd w:val="clear" w:color="auto" w:fill="ffffff"/>
        </w:rPr>
      </w:pPr>
      <w:r>
        <w:rPr>
          <w:rFonts w:hint="eastAsia" w:ascii="宋体" w:hAnsi="宋体" w:cs="宋体"/>
          <w:b/>
          <w:bCs/>
          <w:color w:val="000000"/>
          <w:sz w:val="21"/>
          <w:szCs w:val="21"/>
          <w:highlight w:val="none"/>
          <w:shd w:val="clear" w:color="auto" w:fill="ffffff"/>
          <w:lang w:val="en-US" w:eastAsia="zh-CN"/>
        </w:rPr>
        <w:t xml:space="preserve">五、</w:t>
      </w:r>
      <w:r>
        <w:rPr>
          <w:rFonts w:hint="eastAsia" w:ascii="宋体" w:hAnsi="宋体" w:cs="宋体"/>
          <w:b/>
          <w:bCs/>
          <w:color w:val="000000"/>
          <w:sz w:val="21"/>
          <w:szCs w:val="21"/>
          <w:highlight w:val="none"/>
          <w:shd w:val="clear" w:color="auto" w:fill="ffffff"/>
        </w:rPr>
        <w:t xml:space="preserve">验收标准及要求</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val="0"/>
          <w:color w:val="000000"/>
          <w:sz w:val="21"/>
          <w:szCs w:val="21"/>
          <w:highlight w:val="none"/>
          <w:lang w:val="en-US" w:eastAsia="zh-CN" w:bidi="ar"/>
        </w:rPr>
        <w:suppressLineNumbers w:val="0"/>
      </w:pPr>
      <w:r>
        <w:rPr>
          <w:rFonts w:hint="eastAsia" w:ascii="宋体" w:hAnsi="宋体" w:eastAsia="宋体" w:cs="宋体"/>
          <w:bCs w:val="0"/>
          <w:color w:val="000000"/>
          <w:sz w:val="21"/>
          <w:szCs w:val="21"/>
          <w:highlight w:val="none"/>
          <w:lang w:val="en-US" w:eastAsia="zh-CN" w:bidi="ar"/>
        </w:rPr>
        <w:t xml:space="preserve">1</w:t>
      </w:r>
      <w:r>
        <w:rPr>
          <w:rFonts w:hint="eastAsia" w:ascii="宋体" w:hAnsi="宋体" w:cs="宋体"/>
          <w:bCs w:val="0"/>
          <w:color w:val="000000"/>
          <w:sz w:val="21"/>
          <w:szCs w:val="21"/>
          <w:highlight w:val="none"/>
          <w:lang w:val="en-US" w:eastAsia="zh-CN" w:bidi="ar"/>
        </w:rPr>
        <w:t xml:space="preserve">.</w:t>
      </w:r>
      <w:r>
        <w:rPr>
          <w:rFonts w:hint="eastAsia" w:ascii="宋体" w:hAnsi="宋体" w:eastAsia="宋体" w:cs="宋体"/>
          <w:bCs w:val="0"/>
          <w:color w:val="000000"/>
          <w:sz w:val="21"/>
          <w:szCs w:val="21"/>
          <w:highlight w:val="none"/>
          <w:lang w:val="en-US" w:eastAsia="zh-CN" w:bidi="ar"/>
        </w:rPr>
        <w:t xml:space="preserve">本项目将根据政府采购法及相关法规，以及《江苏省政府采购履约验收管理办法》文件的规定，甲方对乙方进行履约验收，经甲方确认验收合格的，将出具《政府采购履约验收书》。《政府采购履约验收书》、合同是申请支付政府采购合同价款的必备资料。</w:t>
      </w:r>
      <w:r/>
    </w:p>
    <w:p>
      <w:pPr>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s>
        <w:rPr>
          <w:rFonts w:hint="eastAsia" w:ascii="宋体" w:hAnsi="宋体" w:cs="宋体"/>
          <w:b/>
          <w:bCs/>
          <w:color w:val="000000"/>
          <w:sz w:val="21"/>
          <w:highlight w:val="none"/>
        </w:rPr>
      </w:pPr>
      <w:r>
        <w:rPr>
          <w:rFonts w:hint="eastAsia" w:ascii="宋体" w:hAnsi="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val="en-US" w:eastAsia="zh-CN"/>
        </w:rPr>
        <w:t xml:space="preserve">、</w:t>
      </w:r>
      <w:r>
        <w:rPr>
          <w:rFonts w:hint="eastAsia" w:ascii="宋体" w:hAnsi="宋体" w:cs="宋体"/>
          <w:b/>
          <w:bCs/>
          <w:color w:val="000000"/>
          <w:sz w:val="21"/>
          <w:highlight w:val="none"/>
        </w:rPr>
        <w:t xml:space="preserve">综合说明及其他 </w:t>
      </w:r>
      <w:r/>
    </w:p>
    <w:p>
      <w:pPr>
        <w:ind w:left="0" w:firstLine="422"/>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1.供应商提供的服务能够至少达到以上要求。响应单位提供的服务能够至少达到以上服务要求。</w:t>
      </w:r>
      <w:r/>
    </w:p>
    <w:p>
      <w:pPr>
        <w:ind w:left="0" w:firstLine="422"/>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2.供应商必须承诺采购文件中提出的全部要求，如果其中某些条款不响应时，应在文件中逐条列出，未列出的视同响应。</w:t>
      </w:r>
      <w:r/>
    </w:p>
    <w:p>
      <w:pPr>
        <w:ind w:left="0" w:firstLine="422"/>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供应商应对所投项目的全部内容进行报价，只投其中部分内容者，其响应文件将被拒绝。成交供应商对服务缺陷不予更正的，采购人有权另请其他单位进行更正，所发生的费用由成交供应商负责承担。此次响应报包括完成本项目需要的</w:t>
      </w:r>
      <w:r>
        <w:rPr>
          <w:rFonts w:hint="eastAsia" w:ascii="宋体" w:hAnsi="宋体" w:eastAsia="宋体" w:cs="宋体"/>
          <w:color w:val="000000" w:themeColor="text1"/>
          <w:sz w:val="21"/>
          <w:szCs w:val="21"/>
          <w:highlight w:val="none"/>
        </w:rPr>
        <w:t xml:space="preserve">整体策划、统筹、执行，包括但不限于方案制定、场地联络、交通食宿以及人工、通讯、材料设备、成交服务费、</w:t>
      </w:r>
      <w:r>
        <w:rPr>
          <w:rFonts w:ascii="宋体" w:hAnsi="宋体" w:eastAsia="宋体" w:cs="宋体"/>
          <w:color w:val="000000" w:themeColor="text1"/>
          <w:sz w:val="21"/>
          <w:szCs w:val="21"/>
          <w:highlight w:val="none"/>
        </w:rPr>
        <w:t xml:space="preserve">利润、税金、政策性文件规定及合同包含的所有风险、责任等</w:t>
      </w:r>
      <w:r>
        <w:rPr>
          <w:rFonts w:hint="eastAsia" w:ascii="宋体" w:hAnsi="宋体" w:eastAsia="宋体" w:cs="宋体"/>
          <w:color w:val="000000" w:themeColor="text1"/>
          <w:sz w:val="21"/>
          <w:szCs w:val="21"/>
          <w:highlight w:val="none"/>
        </w:rPr>
        <w:t xml:space="preserve">完成本项目的</w:t>
      </w:r>
      <w:r>
        <w:rPr>
          <w:rFonts w:ascii="宋体" w:hAnsi="宋体" w:eastAsia="宋体" w:cs="宋体"/>
          <w:color w:val="000000" w:themeColor="text1"/>
          <w:sz w:val="21"/>
          <w:szCs w:val="21"/>
          <w:highlight w:val="none"/>
        </w:rPr>
        <w:t xml:space="preserve">各项应有费用</w:t>
      </w:r>
      <w:r>
        <w:rPr>
          <w:rFonts w:hint="eastAsia" w:ascii="宋体" w:hAnsi="宋体" w:cs="宋体"/>
          <w:color w:val="000000" w:themeColor="text1"/>
          <w:sz w:val="21"/>
          <w:highlight w:val="none"/>
        </w:rPr>
        <w:t xml:space="preserve">。遇到法律法规规定的最低工资调整，其中人工费用相应浮动，由供应商自行承担</w:t>
      </w:r>
      <w:r>
        <w:rPr>
          <w:rFonts w:hint="eastAsia" w:ascii="宋体" w:hAnsi="宋体" w:eastAsia="宋体" w:cs="Times New Roman"/>
          <w:color w:val="000000"/>
          <w:sz w:val="21"/>
          <w:szCs w:val="21"/>
          <w:highlight w:val="none"/>
        </w:rPr>
        <w:t xml:space="preserve">。</w:t>
      </w:r>
      <w:r/>
    </w:p>
    <w:p>
      <w:pPr>
        <w:ind w:left="0" w:firstLine="420"/>
        <w:spacing w:line="360" w:lineRule="auto"/>
        <w:tabs>
          <w:tab w:val="left" w:pos="420" w:leader="none"/>
        </w:tabs>
        <w:rPr>
          <w:rFonts w:hint="eastAsia" w:ascii="宋体" w:hAnsi="宋体"/>
          <w:color w:val="000000"/>
          <w:sz w:val="21"/>
          <w:highlight w:val="none"/>
        </w:rPr>
      </w:pPr>
      <w:r>
        <w:rPr>
          <w:rFonts w:hint="eastAsia" w:ascii="宋体" w:hAnsi="宋体"/>
          <w:color w:val="000000"/>
          <w:sz w:val="21"/>
          <w:highlight w:val="none"/>
          <w:lang w:val="en-US" w:eastAsia="zh-CN"/>
        </w:rPr>
        <w:t xml:space="preserve">4</w:t>
      </w:r>
      <w:r>
        <w:rPr>
          <w:rFonts w:hint="eastAsia" w:ascii="宋体" w:hAnsi="宋体"/>
          <w:color w:val="000000"/>
          <w:sz w:val="21"/>
          <w:highlight w:val="none"/>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left="0" w:firstLine="420"/>
        <w:spacing w:line="360" w:lineRule="auto"/>
        <w:tabs>
          <w:tab w:val="left" w:pos="420" w:leader="none"/>
          <w:tab w:val="left" w:pos="540" w:leader="none"/>
        </w:tabs>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5.成交单位工作人员在岗履行职责期间（包括上下班途中），发生自身的人身伤害、伤亡，均由成交单位负责处理并承担经济和人道主义上的责任采购方不承担任何责任。</w:t>
      </w:r>
      <w:r/>
    </w:p>
    <w:p>
      <w:pPr>
        <w:ind w:left="0" w:firstLine="420"/>
        <w:spacing w:line="360" w:lineRule="auto"/>
        <w:tabs>
          <w:tab w:val="left" w:pos="420" w:leader="none"/>
          <w:tab w:val="left" w:pos="540" w:leader="none"/>
        </w:tabs>
        <w:rPr>
          <w:rFonts w:hint="eastAsia" w:ascii="宋体" w:hAnsi="宋体" w:cs="宋体"/>
          <w:color w:val="000000"/>
          <w:sz w:val="21"/>
          <w:highlight w:val="none"/>
        </w:rPr>
      </w:pPr>
      <w:r>
        <w:rPr>
          <w:rFonts w:hint="eastAsia" w:ascii="宋体" w:hAnsi="宋体" w:cs="宋体"/>
          <w:color w:val="000000"/>
          <w:sz w:val="21"/>
          <w:highlight w:val="none"/>
        </w:rPr>
        <w:t xml:space="preserve">6.成交单位将根据采购文件、响应文件的相关约定，承担合同责任，履行合同义务。</w:t>
      </w:r>
      <w:r/>
    </w:p>
    <w:p>
      <w:pPr>
        <w:pStyle w:val="811"/>
        <w:ind w:firstLine="420"/>
        <w:jc w:val="both"/>
        <w:keepLines w:val="0"/>
        <w:keepNext w:val="0"/>
        <w:pageBreakBefore w:val="0"/>
        <w:widowControl/>
        <w:rPr>
          <w:rFonts w:hint="eastAsia" w:ascii="宋体" w:hAnsi="宋体" w:cs="宋体"/>
          <w:color w:val="000000"/>
          <w:sz w:val="21"/>
          <w:highlight w:val="none"/>
        </w:rPr>
      </w:pPr>
      <w:r>
        <w:rPr>
          <w:rFonts w:hint="eastAsia" w:ascii="宋体" w:hAnsi="宋体" w:cs="宋体"/>
          <w:color w:val="000000"/>
          <w:sz w:val="21"/>
          <w:highlight w:val="none"/>
        </w:rPr>
        <w:t xml:space="preserve">7.</w:t>
      </w:r>
      <w:r>
        <w:rPr>
          <w:rFonts w:hint="eastAsia" w:ascii="宋体" w:hAnsi="宋体"/>
          <w:color w:val="000000"/>
          <w:sz w:val="21"/>
          <w:highlight w:val="none"/>
        </w:rPr>
        <w:t xml:space="preserve">成交单位应定期以书面形式向采购方汇报进度和任务完成情况，并接受采购单位的检查，同时根据采购单位要求向采购方汇报或接受检查</w:t>
      </w:r>
      <w:r/>
    </w:p>
    <w:p>
      <w:pPr>
        <w:pStyle w:val="811"/>
        <w:ind w:firstLine="420"/>
        <w:jc w:val="both"/>
        <w:keepLines w:val="0"/>
        <w:keepNext w:val="0"/>
        <w:pageBreakBefore w:val="0"/>
        <w:widowControl/>
        <w:rPr>
          <w:rFonts w:hint="eastAsia" w:ascii="宋体" w:hAnsi="宋体" w:eastAsia="宋体" w:cs="宋体"/>
          <w:b w:val="0"/>
          <w:bCs w:val="0"/>
          <w:color w:val="000000"/>
          <w:sz w:val="21"/>
          <w:szCs w:val="21"/>
          <w:highlight w:val="none"/>
        </w:rPr>
      </w:pP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rPr>
        <w:t xml:space="preserve">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p>
    <w:p>
      <w:pPr>
        <w:pStyle w:val="811"/>
        <w:ind w:firstLine="422"/>
        <w:rPr>
          <w:rFonts w:hint="eastAsia"/>
          <w:b/>
          <w:bCs/>
          <w:color w:val="000000"/>
          <w:highlight w:val="none"/>
        </w:rPr>
      </w:pPr>
      <w:r>
        <w:rPr>
          <w:rFonts w:hint="eastAsia" w:ascii="宋体" w:hAnsi="宋体" w:cs="宋体"/>
          <w:b/>
          <w:bCs/>
          <w:color w:val="000000"/>
          <w:sz w:val="21"/>
          <w:szCs w:val="21"/>
          <w:highlight w:val="none"/>
          <w:lang w:val="en-US" w:eastAsia="zh-CN"/>
        </w:rPr>
        <w:t xml:space="preserve">七</w:t>
      </w:r>
      <w:r>
        <w:rPr>
          <w:rFonts w:hint="eastAsia" w:ascii="宋体" w:hAnsi="宋体" w:cs="宋体"/>
          <w:b/>
          <w:bCs/>
          <w:color w:val="000000"/>
          <w:sz w:val="21"/>
          <w:szCs w:val="21"/>
          <w:highlight w:val="none"/>
        </w:rPr>
        <w:t xml:space="preserve">、凡涉及采购文件的补充说明和修改，均以网上发布的通知为准。</w:t>
      </w:r>
      <w:r/>
    </w:p>
    <w:p>
      <w:pPr>
        <w:pStyle w:val="811"/>
        <w:rPr>
          <w:rFonts w:hint="eastAsia"/>
          <w:color w:val="000000"/>
          <w:highlight w:val="none"/>
        </w:rPr>
      </w:pPr>
      <w:r>
        <w:rPr>
          <w:rFonts w:hint="eastAsia"/>
          <w:color w:val="000000"/>
          <w:highlight w:val="none"/>
        </w:rPr>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lang w:val="en-US" w:eastAsia="zh-CN"/>
        </w:rPr>
        <w:br w:type="page" w:clear="all"/>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lang w:val="en-US" w:eastAsia="zh-CN"/>
        </w:rPr>
        <w:t xml:space="preserve">第五章 评审方法与评审标准</w:t>
      </w:r>
      <w:r/>
    </w:p>
    <w:p>
      <w:pPr>
        <w:ind w:firstLine="422"/>
        <w:keepLines w:val="0"/>
        <w:keepNext w:val="0"/>
        <w:pageBreakBefore w:val="0"/>
        <w:spacing w:line="360" w:lineRule="auto"/>
        <w:widowControl w:val="off"/>
        <w:tabs>
          <w:tab w:val="left" w:pos="2870" w:leader="none"/>
        </w:tabs>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w:t>
      </w:r>
      <w:r>
        <w:rPr>
          <w:rFonts w:hint="eastAsia" w:ascii="宋体" w:hAnsi="宋体" w:cs="宋体"/>
          <w:b/>
          <w:bCs/>
          <w:color w:val="000000"/>
          <w:sz w:val="21"/>
          <w:szCs w:val="21"/>
          <w:highlight w:val="none"/>
          <w:lang w:val="en-US" w:eastAsia="zh-CN"/>
        </w:rPr>
        <w:t xml:space="preserve">评审办法</w:t>
      </w:r>
      <w:r>
        <w:rPr>
          <w:rFonts w:hint="eastAsia" w:ascii="宋体" w:hAnsi="宋体" w:eastAsia="宋体" w:cs="宋体"/>
          <w:b/>
          <w:bCs/>
          <w:color w:val="000000"/>
          <w:sz w:val="21"/>
          <w:szCs w:val="21"/>
          <w:highlight w:val="none"/>
        </w:rPr>
        <w:t xml:space="preserve">：</w:t>
      </w:r>
      <w:r/>
    </w:p>
    <w:p>
      <w:pPr>
        <w:ind w:left="0" w:firstLine="420"/>
        <w:spacing w:line="360" w:lineRule="auto"/>
        <w:tabs>
          <w:tab w:val="left" w:pos="420" w:leader="none"/>
          <w:tab w:val="left" w:pos="540" w:leader="none"/>
        </w:tabs>
        <w:rPr>
          <w:rFonts w:hint="eastAsia" w:ascii="Times New Roman" w:hAnsi="Times New Roman" w:cs="Times New Roman"/>
          <w:color w:val="000000"/>
          <w:sz w:val="21"/>
          <w:highlight w:val="none"/>
          <w:lang w:val="en-US" w:eastAsia="zh-CN"/>
        </w:rPr>
      </w:pPr>
      <w:r>
        <w:rPr>
          <w:rFonts w:hint="eastAsia" w:ascii="Times New Roman" w:hAnsi="Times New Roman" w:cs="Times New Roman"/>
          <w:color w:val="000000"/>
          <w:sz w:val="21"/>
          <w:highlight w:val="none"/>
          <w:lang w:val="en-US" w:eastAsia="zh-CN"/>
        </w:rPr>
        <w:t xml:space="preserve">1.本次评审采用综合评分法，即在满足磋商文件实质性要求前提下，根据按照磋商文件中规定的评审标准和各项因素进行综合评审，按照评审得分由高到低顺序推荐3名成交候选供应商。</w:t>
      </w:r>
      <w:r/>
    </w:p>
    <w:p>
      <w:pPr>
        <w:ind w:left="0" w:firstLine="420"/>
        <w:spacing w:line="360" w:lineRule="auto"/>
        <w:tabs>
          <w:tab w:val="left" w:pos="420" w:leader="none"/>
          <w:tab w:val="left" w:pos="540" w:leader="none"/>
        </w:tabs>
        <w:rPr>
          <w:rFonts w:hint="eastAsia" w:ascii="Times New Roman" w:hAnsi="Times New Roman" w:cs="Times New Roman"/>
          <w:color w:val="000000"/>
          <w:sz w:val="21"/>
          <w:highlight w:val="none"/>
          <w:lang w:val="en-US" w:eastAsia="zh-CN"/>
        </w:rPr>
      </w:pPr>
      <w:r>
        <w:rPr>
          <w:rFonts w:hint="eastAsia" w:ascii="Times New Roman" w:hAnsi="Times New Roman" w:cs="Times New Roman"/>
          <w:color w:val="000000"/>
          <w:sz w:val="21"/>
          <w:highlight w:val="none"/>
          <w:lang w:val="en-US" w:eastAsia="zh-CN"/>
        </w:rPr>
        <w:t xml:space="preserve">2.磋商小组各成员审查每份响应文件是否实质响应了采购文件的要求，未实质性响应的响应文件将被拒绝，也不进行评审。</w:t>
      </w:r>
      <w:r/>
    </w:p>
    <w:p>
      <w:pPr>
        <w:ind w:left="0" w:firstLine="420"/>
        <w:spacing w:line="360" w:lineRule="auto"/>
        <w:tabs>
          <w:tab w:val="left" w:pos="420" w:leader="none"/>
          <w:tab w:val="left" w:pos="540" w:leader="none"/>
        </w:tabs>
        <w:rPr>
          <w:rFonts w:hint="eastAsia" w:ascii="Times New Roman" w:hAnsi="Times New Roman" w:cs="Times New Roman"/>
          <w:color w:val="000000"/>
          <w:sz w:val="21"/>
          <w:highlight w:val="none"/>
          <w:lang w:val="en-US" w:eastAsia="zh-CN"/>
        </w:rPr>
      </w:pPr>
      <w:r>
        <w:rPr>
          <w:rFonts w:hint="eastAsia" w:ascii="Times New Roman" w:hAnsi="Times New Roman" w:cs="Times New Roman"/>
          <w:color w:val="000000"/>
          <w:sz w:val="21"/>
          <w:highlight w:val="none"/>
          <w:lang w:val="en-US" w:eastAsia="zh-CN"/>
        </w:rPr>
        <w:t xml:space="preserve">3.磋商小组各成员独立对每个进入打分程序的响应文件以打分的形式进行评审和评价。对评委的评分进行统计汇总时算术平均计算得分（计算结果均四舍五入保留两位小数）。</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val="en-US" w:eastAsia="zh-CN"/>
        </w:rPr>
        <w:t xml:space="preserve">4</w:t>
      </w:r>
      <w:r>
        <w:rPr>
          <w:rFonts w:hint="eastAsia" w:ascii="Times New Roman" w:hAnsi="Times New Roman" w:eastAsia="宋体" w:cs="Times New Roman"/>
          <w:color w:val="000000"/>
          <w:sz w:val="21"/>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cs="Times New Roman"/>
          <w:color w:val="000000"/>
          <w:sz w:val="21"/>
          <w:highlight w:val="none"/>
          <w:lang w:val="en-US" w:eastAsia="zh-CN"/>
        </w:rPr>
        <w:t xml:space="preserve">5</w:t>
      </w:r>
      <w:r>
        <w:rPr>
          <w:rFonts w:hint="eastAsia" w:ascii="Times New Roman" w:hAnsi="Times New Roman" w:eastAsia="宋体" w:cs="Times New Roman"/>
          <w:color w:val="000000"/>
          <w:sz w:val="21"/>
          <w:highlight w:val="none"/>
        </w:rPr>
        <w:t xml:space="preserve">.针对中小型企业、残疾人福利企业和监狱企业的评审：</w:t>
      </w:r>
      <w:r/>
    </w:p>
    <w:p>
      <w:pPr>
        <w:ind w:left="0" w:firstLine="420"/>
        <w:spacing w:line="360" w:lineRule="auto"/>
        <w:tabs>
          <w:tab w:val="left" w:pos="420" w:leader="none"/>
          <w:tab w:val="left" w:pos="540" w:leader="none"/>
        </w:tabs>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w:t>
      </w:r>
      <w:r>
        <w:rPr>
          <w:rFonts w:hint="eastAsia" w:ascii="宋体" w:hAnsi="宋体" w:eastAsia="宋体" w:cs="宋体"/>
          <w:color w:val="000000"/>
          <w:sz w:val="21"/>
          <w:szCs w:val="21"/>
          <w:highlight w:val="none"/>
        </w:rPr>
        <w:t xml:space="preserve">见&gt;的通知》（苏财购〔2022〕16号）的有关规定，</w:t>
      </w:r>
      <w:r>
        <w:rPr>
          <w:rFonts w:hint="eastAsia" w:ascii="宋体" w:hAnsi="宋体" w:eastAsia="宋体" w:cs="宋体"/>
          <w:b/>
          <w:bCs/>
          <w:color w:val="000000"/>
          <w:sz w:val="21"/>
          <w:szCs w:val="21"/>
          <w:highlight w:val="none"/>
        </w:rPr>
        <w:t xml:space="preserve">本项目为专门面向中小企业采购的项目，不再执行价格评审优惠的扶持政策。</w:t>
      </w:r>
      <w:r>
        <w:rPr>
          <w:rFonts w:hint="eastAsia" w:ascii="宋体" w:hAnsi="宋体" w:eastAsia="宋体" w:cs="宋体"/>
          <w:bCs/>
          <w:color w:val="000000"/>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000000"/>
          <w:sz w:val="21"/>
          <w:szCs w:val="21"/>
          <w:highlight w:val="none"/>
        </w:rPr>
        <w:t xml:space="preserve">服务类项目中供应商若使用退休人员，将不享受中小企业扶持政策。</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注：</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①填报“中小企业声明函”需严格按“工信部联企业〔2011〕300号通知中的《中小企业划型标准规定》进行。</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②若供应商提供的声明函或认定证明为虚假材料，按“政府采购法”相关规定处理并报请政府监管部门给予行政处罚。</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lang w:val="en-US" w:eastAsia="zh-CN"/>
        </w:rPr>
        <w:t xml:space="preserve">6.</w:t>
      </w:r>
      <w:r>
        <w:rPr>
          <w:rFonts w:hint="eastAsia" w:ascii="Times New Roman" w:hAnsi="Times New Roman" w:eastAsia="宋体" w:cs="Times New Roman"/>
          <w:color w:val="000000"/>
          <w:sz w:val="21"/>
          <w:highlight w:val="none"/>
        </w:rPr>
        <w:t xml:space="preserve">根据苏财购〔2025〕62号文件要求，关于推动解决政府采购异常低价问题相关工作的通知，对异常低价响应进行审查：</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①评审过程中出现下列情形之一的，评审委员会应当启动异常低价响应审查程序：</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A.响应报价低于采购项目预算 50%的，即响应报价&lt;采购项目预算 ×50%；</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B.响应报价低于采购项目最高限价45% 的，即响应报价&lt;采购项目最高限价 ×45%；</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C.评审委员会认定的供应商报价过低、有可能影响产品质量或者不能诚信履约的其他情形。</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numPr>
          <w:ilvl w:val="0"/>
          <w:numId w:val="4"/>
        </w:numPr>
        <w:ind w:firstLine="422"/>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评分标准：</w:t>
      </w:r>
      <w:r/>
    </w:p>
    <w:p>
      <w:pPr>
        <w:ind w:left="0" w:firstLine="422"/>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w:t>
      </w:r>
      <w:r>
        <w:rPr>
          <w:rFonts w:hint="eastAsia" w:ascii="宋体" w:hAnsi="宋体" w:cs="宋体"/>
          <w:b/>
          <w:bCs/>
          <w:color w:val="000000"/>
          <w:sz w:val="21"/>
          <w:szCs w:val="21"/>
          <w:highlight w:val="none"/>
          <w:lang w:val="en-US" w:eastAsia="zh-CN"/>
        </w:rPr>
        <w:t xml:space="preserve">价格</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0分）</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第一步：响应总报价低于或等于财政预算价格（或最高限价）的，为有效响应报价。超财政预算（或最高限价）的响应报价为无效响应报价。</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tabs>
          <w:tab w:val="left" w:pos="420" w:leader="none"/>
          <w:tab w:val="left" w:pos="540" w:leader="none"/>
        </w:tabs>
        <w:rPr>
          <w:rFonts w:hint="eastAsia" w:ascii="Times New Roman" w:hAnsi="Times New Roman" w:eastAsia="宋体" w:cs="Times New Roman"/>
          <w:color w:val="000000"/>
          <w:sz w:val="21"/>
          <w:highlight w:val="none"/>
        </w:rPr>
      </w:pPr>
      <w:r>
        <w:rPr>
          <w:rFonts w:hint="eastAsia" w:ascii="Times New Roman" w:hAnsi="Times New Roman" w:eastAsia="宋体" w:cs="Times New Roman"/>
          <w:color w:val="000000"/>
          <w:sz w:val="21"/>
          <w:highlight w:val="none"/>
        </w:rPr>
        <w:t xml:space="preserve">磋商报价得分＝（磋商基准价/最终磋商报价）×价格权值×100（价格权值为</w:t>
      </w:r>
      <w:r>
        <w:rPr>
          <w:rFonts w:hint="eastAsia" w:ascii="Times New Roman" w:hAnsi="Times New Roman" w:eastAsia="宋体" w:cs="Times New Roman"/>
          <w:color w:val="000000"/>
          <w:sz w:val="21"/>
          <w:highlight w:val="none"/>
          <w:lang w:val="en-US" w:eastAsia="zh-CN"/>
        </w:rPr>
        <w:t xml:space="preserve">10</w:t>
      </w:r>
      <w:r>
        <w:rPr>
          <w:rFonts w:hint="eastAsia" w:ascii="Times New Roman" w:hAnsi="Times New Roman" w:eastAsia="宋体" w:cs="Times New Roman"/>
          <w:color w:val="000000"/>
          <w:sz w:val="21"/>
          <w:highlight w:val="none"/>
        </w:rPr>
        <w:t xml:space="preserve">%）</w:t>
      </w:r>
      <w:r/>
    </w:p>
    <w:p>
      <w:pPr>
        <w:pStyle w:val="990"/>
        <w:ind w:left="0" w:firstLine="211"/>
        <w:spacing w:line="360" w:lineRule="auto"/>
        <w:rPr>
          <w:rFonts w:hint="eastAsia" w:hAnsi="宋体" w:cs="宋体"/>
          <w:b/>
          <w:bCs/>
          <w:color w:val="000000"/>
          <w:sz w:val="21"/>
          <w:szCs w:val="21"/>
          <w:highlight w:val="none"/>
        </w:rPr>
      </w:pPr>
      <w:r>
        <w:rPr>
          <w:rFonts w:hint="eastAsia" w:hAnsi="宋体" w:cs="宋体"/>
          <w:b/>
          <w:bCs/>
          <w:color w:val="000000"/>
          <w:sz w:val="21"/>
          <w:szCs w:val="21"/>
          <w:highlight w:val="none"/>
        </w:rPr>
        <w:t xml:space="preserve">（二）</w:t>
      </w:r>
      <w:r>
        <w:rPr>
          <w:rFonts w:hint="eastAsia" w:hAnsi="宋体" w:cs="宋体"/>
          <w:b/>
          <w:bCs/>
          <w:color w:val="000000"/>
          <w:sz w:val="21"/>
          <w:szCs w:val="21"/>
          <w:highlight w:val="none"/>
          <w:lang w:val="en-US" w:eastAsia="zh-CN"/>
        </w:rPr>
        <w:t xml:space="preserve">项目实施方案</w:t>
      </w:r>
      <w:r>
        <w:rPr>
          <w:rFonts w:hint="eastAsia" w:hAnsi="宋体" w:cs="宋体"/>
          <w:b/>
          <w:bCs/>
          <w:color w:val="000000"/>
          <w:sz w:val="21"/>
          <w:szCs w:val="21"/>
          <w:highlight w:val="none"/>
        </w:rPr>
        <w:t xml:space="preserve">（</w:t>
      </w:r>
      <w:r>
        <w:rPr>
          <w:rFonts w:hint="eastAsia" w:hAnsi="宋体" w:cs="宋体"/>
          <w:b/>
          <w:bCs/>
          <w:color w:val="000000"/>
          <w:sz w:val="21"/>
          <w:szCs w:val="21"/>
          <w:highlight w:val="none"/>
          <w:lang w:val="en-US" w:eastAsia="zh-CN"/>
        </w:rPr>
        <w:t xml:space="preserve">70</w:t>
      </w:r>
      <w:r>
        <w:rPr>
          <w:rFonts w:hint="eastAsia" w:hAnsi="宋体" w:cs="宋体"/>
          <w:b/>
          <w:bCs/>
          <w:color w:val="000000"/>
          <w:sz w:val="21"/>
          <w:szCs w:val="21"/>
          <w:highlight w:val="none"/>
        </w:rPr>
        <w:t xml:space="preserve">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策划方案</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34</w:t>
      </w:r>
      <w:r>
        <w:rPr>
          <w:rFonts w:hint="eastAsia" w:ascii="宋体" w:hAnsi="宋体" w:eastAsia="宋体" w:cs="宋体"/>
          <w:color w:val="000000" w:themeColor="text1"/>
          <w:sz w:val="21"/>
          <w:szCs w:val="21"/>
          <w:highlight w:val="none"/>
        </w:rPr>
        <w:t xml:space="preserve">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详细描述</w:t>
      </w:r>
      <w:r>
        <w:rPr>
          <w:rFonts w:hint="eastAsia" w:ascii="宋体" w:hAnsi="宋体" w:eastAsia="宋体" w:cs="宋体"/>
          <w:color w:val="000000" w:themeColor="text1"/>
          <w:sz w:val="21"/>
          <w:szCs w:val="21"/>
          <w:highlight w:val="none"/>
          <w:lang w:val="en-US" w:eastAsia="zh-CN"/>
        </w:rPr>
        <w:t xml:space="preserve">项目</w:t>
      </w:r>
      <w:r>
        <w:rPr>
          <w:rFonts w:hint="eastAsia" w:ascii="宋体" w:hAnsi="宋体" w:eastAsia="宋体" w:cs="宋体"/>
          <w:color w:val="000000" w:themeColor="text1"/>
          <w:sz w:val="21"/>
          <w:szCs w:val="21"/>
          <w:highlight w:val="none"/>
        </w:rPr>
        <w:t xml:space="preserve">综合策划方案，根据嘉宾邀请及接待、前期项目筹备、活动现场执行、外部媒体宣传和节目观众组织等维度综合比较后给分。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1.1</w:t>
      </w:r>
      <w:r>
        <w:rPr>
          <w:rFonts w:hint="eastAsia" w:ascii="宋体" w:hAnsi="宋体" w:eastAsia="宋体" w:cs="宋体"/>
          <w:color w:val="000000" w:themeColor="text1"/>
          <w:sz w:val="21"/>
          <w:szCs w:val="21"/>
          <w:highlight w:val="none"/>
        </w:rPr>
        <w:t xml:space="preserve">前期项目筹备</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8分</w:t>
      </w:r>
      <w:r>
        <w:rPr>
          <w:rFonts w:hint="eastAsia" w:ascii="宋体" w:hAnsi="宋体" w:eastAsia="宋体" w:cs="宋体"/>
          <w:color w:val="000000" w:themeColor="text1"/>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综合评定优秀，前期项目了解充分，筹备方案科学，完善的得8分；综合评定良好，前期项目了解齐全，筹备方案较为科学完整的得5分，综合评定一般，前期了解一般，筹备方案基本齐全，满足基本需求的得3分。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1.2</w:t>
      </w:r>
      <w:r>
        <w:rPr>
          <w:rFonts w:hint="eastAsia" w:ascii="宋体" w:hAnsi="宋体" w:eastAsia="宋体" w:cs="宋体"/>
          <w:color w:val="000000" w:themeColor="text1"/>
          <w:sz w:val="21"/>
          <w:szCs w:val="21"/>
          <w:highlight w:val="none"/>
        </w:rPr>
        <w:t xml:space="preserve">活动现场执行</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9分</w:t>
      </w:r>
      <w:r>
        <w:rPr>
          <w:rFonts w:hint="eastAsia" w:ascii="宋体" w:hAnsi="宋体" w:eastAsia="宋体" w:cs="宋体"/>
          <w:color w:val="000000" w:themeColor="text1"/>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整体执行方案科学性可行性高，现场各项预案完善的得9分；综合评定良好，整体执行方案科学性可行性较好，现场各项预案全的得6分；综合评定一般，整体执行方案科学性可行性一般，有基本的现场执行预案得3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1.3整体项目外部媒体宣传（9分）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整体宣传方案围绕项目主题，方案思路清晰，宣传效果优得9分；综合评定良好，整体策划方案围绕项目主题，方案思路较清晰、宣传效果较好得6分；综合评定一般，整体策划方案基本围绕项目主题，思路基本清晰、宣传效果一般的得3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1.4节目观众组织（8分）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综合评定优秀，整体执行方案科学性可行性高，组织完善的得8分；综合评定良好，整体执行方案科学性可行性较好，组织预案全得5分；综合评定一般，整体执行方案科学性可行性一般，有基本的组织预案得3分。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2、项目期间与相关人员、部门的综合协调方案（6分）</w:t>
      </w:r>
      <w:r/>
    </w:p>
    <w:p>
      <w:pPr>
        <w:ind w:left="0" w:firstLine="42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方案科学合理、协调、配合方案完善有效，给出应对措施，操作性强得6分；综合评定良好，方案比较合理、操作性较强、考虑较周全、能满足项目实施需要得4分；综合评定一般，方案简单，操作性不强得2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3、紧急预案（6分）</w:t>
      </w:r>
      <w:r/>
    </w:p>
    <w:p>
      <w:pPr>
        <w:ind w:left="0" w:firstLine="42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针对项目情况紧急预案符合项目实际，考虑周全，应对措施科学合理，操作性强得6分；紧急预案基本完整，符合项目实际需要，措施较为合理，具备一定可操作性得4分；预案简单，基本符合项目实际需要2分。</w:t>
      </w:r>
      <w:r/>
    </w:p>
    <w:p>
      <w:pPr>
        <w:ind w:left="0" w:firstLine="42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4、嘉宾邀请计划（12分）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根据响应单位嘉宾邀请计划方案的完整情况，承诺邀请嘉宾的情况及响应接洽方案的可操作性综合比较。</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综合评定优秀，邀请嘉宾人物社会影响力大、行业知名度高、领域内代表性强，相应邀请接待方案完善、可实施性强，整体方案与本项目需求贴合度高，有针对性的得12分；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综合评定良好，邀请嘉宾人物社会影响力较大、行业知名度较高、领域内较有代表性，相应邀请接待方案较为完整、可实施性较强，整体方案与本项目需求贴合度较高，有较好的针对性的得9分；</w:t>
      </w:r>
      <w:r/>
    </w:p>
    <w:p>
      <w:pPr>
        <w:ind w:left="0" w:firstLine="42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综合评定一般，邀请嘉宾人物社会影响力及行业知名度一般、领域内代表性不够，相应邀请接待方案简单、可实施性一般，整体方案与本项目需求基本贴合的得6分；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 综合评定较差，邀请嘉宾人物社会影响力及行业知名度、领域内代表性均相对欠缺，相应邀请接待方案较差、可实施性以及与本项目需求贴合度均欠缺的得3分。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活动现场</w:t>
      </w:r>
      <w:r>
        <w:rPr>
          <w:rFonts w:hint="eastAsia" w:ascii="宋体" w:hAnsi="宋体" w:eastAsia="宋体" w:cs="宋体"/>
          <w:color w:val="000000" w:themeColor="text1"/>
          <w:sz w:val="21"/>
          <w:szCs w:val="21"/>
          <w:highlight w:val="none"/>
        </w:rPr>
        <w:t xml:space="preserve">技术配备、</w:t>
      </w:r>
      <w:r>
        <w:rPr>
          <w:rFonts w:hint="eastAsia" w:ascii="宋体" w:hAnsi="宋体" w:eastAsia="宋体" w:cs="宋体"/>
          <w:color w:val="000000" w:themeColor="text1"/>
          <w:sz w:val="21"/>
          <w:szCs w:val="21"/>
          <w:highlight w:val="none"/>
          <w:lang w:val="en-US" w:eastAsia="zh-CN"/>
        </w:rPr>
        <w:t xml:space="preserve">媒体</w:t>
      </w:r>
      <w:r>
        <w:rPr>
          <w:rFonts w:hint="eastAsia" w:ascii="宋体" w:hAnsi="宋体" w:eastAsia="宋体" w:cs="宋体"/>
          <w:color w:val="000000" w:themeColor="text1"/>
          <w:sz w:val="21"/>
          <w:szCs w:val="21"/>
          <w:highlight w:val="none"/>
        </w:rPr>
        <w:t xml:space="preserve">保障</w:t>
      </w:r>
      <w:r>
        <w:rPr>
          <w:rFonts w:hint="eastAsia" w:ascii="宋体" w:hAnsi="宋体" w:eastAsia="宋体" w:cs="宋体"/>
          <w:color w:val="000000" w:themeColor="text1"/>
          <w:sz w:val="21"/>
          <w:szCs w:val="21"/>
          <w:highlight w:val="none"/>
          <w:lang w:val="en-US" w:eastAsia="zh-CN"/>
        </w:rPr>
        <w:t xml:space="preserve">方案</w:t>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5.1活动现场相关器具设备配备计划与资源投入方案（6分）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综合评定优秀，设备器具配备完善，配置计划完善专业度高的得6</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综合评定良好，设备器具备齐全，专业度较高的得4</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综合评定一般，有基本的设备器具配备的得2</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活动</w:t>
      </w:r>
      <w:r>
        <w:rPr>
          <w:rFonts w:hint="eastAsia" w:ascii="宋体" w:hAnsi="宋体" w:eastAsia="宋体" w:cs="宋体"/>
          <w:color w:val="000000" w:themeColor="text1"/>
          <w:sz w:val="21"/>
          <w:szCs w:val="21"/>
          <w:highlight w:val="none"/>
          <w:lang w:val="en-US" w:eastAsia="zh-CN"/>
        </w:rPr>
        <w:t xml:space="preserve">现场网络媒体直播计划方案（6分）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现场网络媒体安排及直播计划方案完善，可行性高，现场各项预案完善的得6分；综合评定良好，现场网络媒体安排及直播计划方案较完整，可行性较好的得4分；综合评定一般，现场网络媒体安排及直播计划简略，可行性一般的得2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三</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履约能力</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20</w:t>
      </w:r>
      <w:r>
        <w:rPr>
          <w:rFonts w:hint="eastAsia" w:ascii="宋体" w:hAnsi="宋体" w:eastAsia="宋体" w:cs="宋体"/>
          <w:color w:val="000000" w:themeColor="text1"/>
          <w:sz w:val="21"/>
          <w:szCs w:val="21"/>
          <w:highlight w:val="none"/>
        </w:rPr>
        <w:t xml:space="preserve">分）</w:t>
      </w:r>
      <w:r/>
    </w:p>
    <w:p>
      <w:pPr>
        <w:ind w:left="0" w:firstLine="42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1、传播影响力（5分）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综合评定优秀，具有强大的网络媒体传播影响力，具有稳定的直播平台，具有强大的宣传资源及能力、节目传播范围、影响广泛的得5分；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综合评定良好，网络媒体传播影响力较好，有一定的宣传资源、节目传播具有一定范围及影响力的得3分；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综合评定一般，有基本的网络媒体传播影响力，有基本的宣传资源、节目传播范围及影响力较差的得1分。</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相关</w:t>
      </w:r>
      <w:r>
        <w:rPr>
          <w:rFonts w:hint="eastAsia" w:ascii="宋体" w:hAnsi="宋体" w:eastAsia="宋体" w:cs="宋体"/>
          <w:color w:val="000000" w:themeColor="text1"/>
          <w:sz w:val="21"/>
          <w:szCs w:val="21"/>
          <w:highlight w:val="none"/>
          <w:lang w:val="en-US" w:eastAsia="zh-CN"/>
        </w:rPr>
        <w:t xml:space="preserve">配套</w:t>
      </w:r>
      <w:r>
        <w:rPr>
          <w:rFonts w:hint="eastAsia" w:ascii="宋体" w:hAnsi="宋体" w:eastAsia="宋体" w:cs="宋体"/>
          <w:color w:val="000000" w:themeColor="text1"/>
          <w:sz w:val="21"/>
          <w:szCs w:val="21"/>
          <w:highlight w:val="none"/>
        </w:rPr>
        <w:t xml:space="preserve">服务</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包括但不限于媒体资源配送、新型技术手段支持、舆情监控引导等</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5分</w:t>
      </w:r>
      <w:r>
        <w:rPr>
          <w:rFonts w:hint="eastAsia" w:ascii="宋体" w:hAnsi="宋体" w:eastAsia="宋体" w:cs="宋体"/>
          <w:color w:val="000000" w:themeColor="text1"/>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综合评定优秀，</w:t>
      </w:r>
      <w:r>
        <w:rPr>
          <w:rFonts w:hint="eastAsia" w:ascii="宋体" w:hAnsi="宋体" w:eastAsia="宋体" w:cs="宋体"/>
          <w:color w:val="000000" w:themeColor="text1"/>
          <w:sz w:val="21"/>
          <w:szCs w:val="21"/>
          <w:highlight w:val="none"/>
        </w:rPr>
        <w:t xml:space="preserve">根据本项目提供相应的</w:t>
      </w:r>
      <w:r>
        <w:rPr>
          <w:rFonts w:hint="eastAsia" w:ascii="宋体" w:hAnsi="宋体" w:eastAsia="宋体" w:cs="宋体"/>
          <w:color w:val="000000" w:themeColor="text1"/>
          <w:sz w:val="21"/>
          <w:szCs w:val="21"/>
          <w:highlight w:val="none"/>
          <w:lang w:val="en-US" w:eastAsia="zh-CN"/>
        </w:rPr>
        <w:t xml:space="preserve">配套</w:t>
      </w:r>
      <w:r>
        <w:rPr>
          <w:rFonts w:hint="eastAsia" w:ascii="宋体" w:hAnsi="宋体" w:eastAsia="宋体" w:cs="宋体"/>
          <w:color w:val="000000" w:themeColor="text1"/>
          <w:sz w:val="21"/>
          <w:szCs w:val="21"/>
          <w:highlight w:val="none"/>
        </w:rPr>
        <w:t xml:space="preserve">服务</w:t>
      </w:r>
      <w:r>
        <w:rPr>
          <w:rFonts w:hint="eastAsia" w:ascii="宋体" w:hAnsi="宋体" w:eastAsia="宋体" w:cs="宋体"/>
          <w:color w:val="000000" w:themeColor="text1"/>
          <w:sz w:val="21"/>
          <w:szCs w:val="21"/>
          <w:highlight w:val="none"/>
          <w:lang w:eastAsia="zh-CN"/>
        </w:rPr>
        <w:t xml:space="preserve">且可行性高得</w:t>
      </w:r>
      <w:r>
        <w:rPr>
          <w:rFonts w:hint="eastAsia" w:ascii="宋体" w:hAnsi="宋体" w:eastAsia="宋体" w:cs="宋体"/>
          <w:color w:val="000000" w:themeColor="text1"/>
          <w:sz w:val="21"/>
          <w:szCs w:val="21"/>
          <w:highlight w:val="none"/>
        </w:rPr>
        <w:t xml:space="preserve">5分</w:t>
      </w:r>
      <w:r>
        <w:rPr>
          <w:rFonts w:hint="eastAsia" w:ascii="宋体" w:hAnsi="宋体" w:eastAsia="宋体" w:cs="宋体"/>
          <w:color w:val="000000" w:themeColor="text1"/>
          <w:sz w:val="21"/>
          <w:szCs w:val="21"/>
          <w:highlight w:val="none"/>
          <w:lang w:eastAsia="zh-CN"/>
        </w:rPr>
        <w:t xml:space="preserve">；综合评定</w:t>
      </w:r>
      <w:r>
        <w:rPr>
          <w:rFonts w:hint="eastAsia" w:ascii="宋体" w:hAnsi="宋体" w:eastAsia="宋体" w:cs="宋体"/>
          <w:color w:val="000000" w:themeColor="text1"/>
          <w:sz w:val="21"/>
          <w:szCs w:val="21"/>
          <w:highlight w:val="none"/>
        </w:rPr>
        <w:t xml:space="preserve">良好</w:t>
      </w:r>
      <w:r>
        <w:rPr>
          <w:rFonts w:hint="eastAsia" w:ascii="宋体" w:hAnsi="宋体" w:eastAsia="宋体" w:cs="宋体"/>
          <w:color w:val="000000" w:themeColor="text1"/>
          <w:sz w:val="21"/>
          <w:szCs w:val="21"/>
          <w:highlight w:val="none"/>
          <w:lang w:eastAsia="zh-CN"/>
        </w:rPr>
        <w:t xml:space="preserve">，提供的</w:t>
      </w:r>
      <w:r>
        <w:rPr>
          <w:rFonts w:hint="eastAsia" w:ascii="宋体" w:hAnsi="宋体" w:eastAsia="宋体" w:cs="宋体"/>
          <w:color w:val="000000" w:themeColor="text1"/>
          <w:sz w:val="21"/>
          <w:szCs w:val="21"/>
          <w:highlight w:val="none"/>
          <w:lang w:val="en-US" w:eastAsia="zh-CN"/>
        </w:rPr>
        <w:t xml:space="preserve">配套</w:t>
      </w:r>
      <w:r>
        <w:rPr>
          <w:rFonts w:hint="eastAsia" w:ascii="宋体" w:hAnsi="宋体" w:eastAsia="宋体" w:cs="宋体"/>
          <w:color w:val="000000" w:themeColor="text1"/>
          <w:sz w:val="21"/>
          <w:szCs w:val="21"/>
          <w:highlight w:val="none"/>
          <w:lang w:eastAsia="zh-CN"/>
        </w:rPr>
        <w:t xml:space="preserve">服务可行性一般得</w:t>
      </w:r>
      <w:r>
        <w:rPr>
          <w:rFonts w:hint="eastAsia" w:ascii="宋体" w:hAnsi="宋体" w:eastAsia="宋体" w:cs="宋体"/>
          <w:color w:val="000000" w:themeColor="text1"/>
          <w:sz w:val="21"/>
          <w:szCs w:val="21"/>
          <w:highlight w:val="none"/>
        </w:rPr>
        <w:t xml:space="preserve">3分</w:t>
      </w:r>
      <w:r>
        <w:rPr>
          <w:rFonts w:hint="eastAsia" w:ascii="宋体" w:hAnsi="宋体" w:eastAsia="宋体" w:cs="宋体"/>
          <w:color w:val="000000" w:themeColor="text1"/>
          <w:sz w:val="21"/>
          <w:szCs w:val="21"/>
          <w:highlight w:val="none"/>
          <w:lang w:eastAsia="zh-CN"/>
        </w:rPr>
        <w:t xml:space="preserve">；综合评定一般，</w:t>
      </w:r>
      <w:r>
        <w:rPr>
          <w:rFonts w:hint="eastAsia" w:ascii="宋体" w:hAnsi="宋体" w:eastAsia="宋体" w:cs="宋体"/>
          <w:color w:val="000000" w:themeColor="text1"/>
          <w:sz w:val="21"/>
          <w:szCs w:val="21"/>
          <w:highlight w:val="none"/>
          <w:lang w:val="en-US" w:eastAsia="zh-CN"/>
        </w:rPr>
        <w:t xml:space="preserve">配套</w:t>
      </w:r>
      <w:r>
        <w:rPr>
          <w:rFonts w:hint="eastAsia" w:ascii="宋体" w:hAnsi="宋体" w:eastAsia="宋体" w:cs="宋体"/>
          <w:color w:val="000000" w:themeColor="text1"/>
          <w:sz w:val="21"/>
          <w:szCs w:val="21"/>
          <w:highlight w:val="none"/>
          <w:lang w:eastAsia="zh-CN"/>
        </w:rPr>
        <w:t xml:space="preserve">服务与项目贴合性及可行性较差得</w:t>
      </w:r>
      <w:r>
        <w:rPr>
          <w:rFonts w:hint="eastAsia" w:ascii="宋体" w:hAnsi="宋体" w:eastAsia="宋体" w:cs="宋体"/>
          <w:color w:val="000000" w:themeColor="text1"/>
          <w:sz w:val="21"/>
          <w:szCs w:val="21"/>
          <w:highlight w:val="none"/>
        </w:rPr>
        <w:t xml:space="preserve">1分</w:t>
      </w:r>
      <w:r>
        <w:rPr>
          <w:rFonts w:hint="eastAsia" w:ascii="宋体" w:hAnsi="宋体" w:eastAsia="宋体" w:cs="宋体"/>
          <w:color w:val="000000" w:themeColor="text1"/>
          <w:sz w:val="21"/>
          <w:szCs w:val="21"/>
          <w:highlight w:val="none"/>
          <w:lang w:eastAsia="zh-CN"/>
        </w:rPr>
        <w:t xml:space="preserve">。</w:t>
      </w:r>
      <w:r/>
    </w:p>
    <w:p>
      <w:pPr>
        <w:ind w:left="0" w:firstLine="42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相关项目</w:t>
      </w:r>
      <w:r>
        <w:rPr>
          <w:rFonts w:hint="eastAsia" w:ascii="宋体" w:hAnsi="宋体" w:eastAsia="宋体" w:cs="宋体"/>
          <w:color w:val="auto"/>
          <w:sz w:val="21"/>
          <w:szCs w:val="21"/>
          <w:highlight w:val="none"/>
          <w:lang w:eastAsia="zh-CN"/>
        </w:rPr>
        <w:t xml:space="preserve">经验（</w:t>
      </w:r>
      <w:r>
        <w:rPr>
          <w:rFonts w:hint="eastAsia" w:ascii="宋体" w:hAnsi="宋体" w:eastAsia="宋体" w:cs="宋体"/>
          <w:color w:val="auto"/>
          <w:sz w:val="21"/>
          <w:szCs w:val="21"/>
          <w:highlight w:val="none"/>
          <w:lang w:val="en-US" w:eastAsia="zh-CN"/>
        </w:rPr>
        <w:t xml:space="preserve">10分</w:t>
      </w:r>
      <w:r>
        <w:rPr>
          <w:rFonts w:hint="eastAsia" w:ascii="宋体" w:hAnsi="宋体" w:eastAsia="宋体" w:cs="宋体"/>
          <w:color w:val="auto"/>
          <w:sz w:val="21"/>
          <w:szCs w:val="21"/>
          <w:highlight w:val="none"/>
          <w:lang w:eastAsia="zh-CN"/>
        </w:rPr>
        <w:t xml:space="preserve">）</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响应单位自2021年1月1日（以合同签订日期为准）以来具有类似相关活动宣传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策划</w:t>
      </w:r>
      <w:r>
        <w:rPr>
          <w:rFonts w:hint="eastAsia" w:ascii="宋体" w:hAnsi="宋体" w:eastAsia="宋体" w:cs="宋体"/>
          <w:color w:val="auto"/>
          <w:sz w:val="21"/>
          <w:szCs w:val="21"/>
          <w:highlight w:val="none"/>
        </w:rPr>
        <w:t xml:space="preserve">等项目</w:t>
      </w:r>
      <w:r>
        <w:rPr>
          <w:rFonts w:hint="eastAsia" w:ascii="宋体" w:hAnsi="宋体" w:eastAsia="宋体" w:cs="宋体"/>
          <w:color w:val="auto"/>
          <w:sz w:val="21"/>
          <w:szCs w:val="21"/>
          <w:highlight w:val="none"/>
          <w:lang w:val="en-US" w:eastAsia="zh-CN"/>
        </w:rPr>
        <w:t xml:space="preserve">业绩经验</w:t>
      </w:r>
      <w:r>
        <w:rPr>
          <w:rFonts w:hint="eastAsia" w:ascii="宋体" w:hAnsi="宋体" w:eastAsia="宋体" w:cs="宋体"/>
          <w:color w:val="auto"/>
          <w:sz w:val="21"/>
          <w:szCs w:val="21"/>
          <w:highlight w:val="none"/>
        </w:rPr>
        <w:t xml:space="preserve">的，每提供1份</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合同得2分，最高得10分。（</w:t>
      </w:r>
      <w:r>
        <w:rPr>
          <w:rFonts w:hint="eastAsia" w:ascii="宋体" w:hAnsi="宋体" w:eastAsia="宋体" w:cs="宋体"/>
          <w:color w:val="auto"/>
          <w:sz w:val="21"/>
          <w:szCs w:val="21"/>
          <w:highlight w:val="none"/>
          <w:lang w:val="en-US" w:eastAsia="zh-CN"/>
        </w:rPr>
        <w:t xml:space="preserve">响应文件中提供业绩合同复印件</w:t>
      </w:r>
      <w:r>
        <w:rPr>
          <w:rFonts w:hint="eastAsia" w:ascii="宋体" w:hAnsi="宋体" w:eastAsia="宋体" w:cs="宋体"/>
          <w:color w:val="auto"/>
          <w:sz w:val="21"/>
          <w:szCs w:val="21"/>
          <w:highlight w:val="none"/>
        </w:rPr>
        <w:t xml:space="preserve">）。</w:t>
      </w:r>
      <w:r/>
    </w:p>
    <w:p>
      <w:pPr>
        <w:numPr>
          <w:ilvl w:val="0"/>
          <w:numId w:val="0"/>
        </w:numPr>
        <w:ind w:firstLine="420"/>
        <w:spacing w:line="360" w:lineRule="auto"/>
        <w:widowControl w:val="off"/>
        <w:rPr>
          <w:rFonts w:ascii="宋体" w:hAnsi="宋体" w:cs="宋体"/>
          <w:sz w:val="21"/>
          <w:szCs w:val="21"/>
          <w:highlight w:val="none"/>
        </w:rPr>
      </w:pPr>
      <w:r>
        <w:rPr>
          <w:rFonts w:ascii="宋体" w:hAnsi="宋体" w:cs="宋体"/>
          <w:sz w:val="21"/>
          <w:szCs w:val="21"/>
          <w:highlight w:val="none"/>
        </w:rPr>
      </w:r>
      <w:r/>
    </w:p>
    <w:p>
      <w:pPr>
        <w:ind w:right="0" w:firstLine="422"/>
        <w:spacing w:before="0" w:after="0" w:line="85" w:lineRule="atLeast"/>
        <w:rPr>
          <w:rFonts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p>
    <w:p>
      <w:pPr>
        <w:ind w:right="0" w:firstLine="422"/>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针对评分标准中评分的每一条，投标人应提供相关资料并做出相应说明供评委评判，不提供相关资料的视为不具备该项得分的条件。</w:t>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lang w:val="en-US" w:eastAsia="zh-CN"/>
        </w:rPr>
        <w:br w:type="page" w:clear="all"/>
      </w:r>
      <w:r/>
    </w:p>
    <w:p>
      <w:pPr>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lang w:val="en-US" w:eastAsia="zh-CN"/>
        </w:rPr>
        <w:t xml:space="preserve">第</w:t>
      </w:r>
      <w:r>
        <w:rPr>
          <w:rFonts w:hint="eastAsia" w:ascii="宋体" w:hAnsi="宋体" w:cs="宋体"/>
          <w:b/>
          <w:bCs/>
          <w:color w:val="000000"/>
          <w:sz w:val="44"/>
          <w:szCs w:val="44"/>
          <w:highlight w:val="none"/>
          <w:lang w:val="en-US" w:eastAsia="zh-CN"/>
        </w:rPr>
        <w:t xml:space="preserve">六</w:t>
      </w:r>
      <w:r>
        <w:rPr>
          <w:rFonts w:hint="eastAsia" w:ascii="宋体" w:hAnsi="宋体" w:eastAsia="宋体" w:cs="宋体"/>
          <w:b/>
          <w:bCs/>
          <w:color w:val="000000"/>
          <w:sz w:val="44"/>
          <w:szCs w:val="44"/>
          <w:highlight w:val="none"/>
          <w:lang w:val="en-US" w:eastAsia="zh-CN"/>
        </w:rPr>
        <w:t xml:space="preserve">章 </w:t>
      </w:r>
      <w:r>
        <w:rPr>
          <w:rFonts w:hint="eastAsia" w:ascii="宋体" w:hAnsi="宋体" w:eastAsia="宋体" w:cs="宋体"/>
          <w:b/>
          <w:bCs/>
          <w:color w:val="000000"/>
          <w:sz w:val="44"/>
          <w:szCs w:val="44"/>
          <w:highlight w:val="none"/>
        </w:rPr>
        <w:t xml:space="preserve">响应文件格式</w:t>
      </w:r>
      <w:r/>
    </w:p>
    <w:p>
      <w:pPr>
        <w:pStyle w:val="688"/>
        <w:ind w:firstLine="0"/>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说明：</w:t>
      </w:r>
      <w:r/>
    </w:p>
    <w:p>
      <w:pPr>
        <w:pStyle w:val="688"/>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对本章所有的格式 ，供应商可根据自身情况进行补充和修改，但补充和修改不得造成与本格式内容有实质性的违背。</w:t>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pStyle w:val="841"/>
        <w:rPr>
          <w:color w:val="000000"/>
          <w:highlight w:val="none"/>
        </w:rPr>
      </w:pPr>
      <w:r>
        <w:rPr>
          <w:color w:val="000000"/>
          <w:highlight w:val="none"/>
        </w:rPr>
      </w:r>
      <w:r/>
    </w:p>
    <w:p>
      <w:pPr>
        <w:rPr>
          <w:rFonts w:ascii="宋体" w:hAnsi="宋体" w:eastAsia="宋体"/>
          <w:b/>
          <w:bCs/>
          <w:color w:val="000000"/>
          <w:sz w:val="21"/>
          <w:szCs w:val="21"/>
          <w:highlight w:val="none"/>
        </w:rPr>
      </w:pPr>
      <w:r>
        <w:rPr>
          <w:rFonts w:hint="eastAsia" w:ascii="宋体" w:hAnsi="宋体" w:eastAsia="宋体"/>
          <w:b/>
          <w:color w:val="000000"/>
          <w:sz w:val="21"/>
          <w:szCs w:val="21"/>
          <w:highlight w:val="none"/>
        </w:rPr>
        <w:br w:type="page" w:clear="all"/>
      </w:r>
      <w:r/>
    </w:p>
    <w:p>
      <w:pPr>
        <w:pStyle w:val="688"/>
        <w:ind w:firstLine="0"/>
        <w:spacing w:line="360" w:lineRule="auto"/>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t xml:space="preserve">1、磋商响应函</w:t>
      </w:r>
      <w:r/>
    </w:p>
    <w:p>
      <w:pPr>
        <w:pStyle w:val="819"/>
        <w:jc w:val="center"/>
        <w:spacing w:line="380" w:lineRule="exact"/>
        <w:rPr>
          <w:rFonts w:hAnsi="宋体" w:eastAsia="宋体"/>
          <w:color w:val="000000"/>
          <w:sz w:val="21"/>
          <w:szCs w:val="21"/>
          <w:highlight w:val="none"/>
        </w:rPr>
      </w:pPr>
      <w:r>
        <w:rPr>
          <w:rFonts w:hint="eastAsia" w:hAnsi="宋体" w:eastAsia="宋体"/>
          <w:b/>
          <w:color w:val="000000"/>
          <w:sz w:val="21"/>
          <w:szCs w:val="21"/>
          <w:highlight w:val="none"/>
        </w:rPr>
        <w:t xml:space="preserve">磋商响应函</w:t>
      </w:r>
      <w:r/>
    </w:p>
    <w:p>
      <w:pPr>
        <w:ind w:left="0"/>
        <w:jc w:val="left"/>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致：</w:t>
      </w:r>
      <w:r>
        <w:rPr>
          <w:rFonts w:hint="eastAsia" w:ascii="宋体" w:hAnsi="宋体" w:cs="宋体"/>
          <w:color w:val="000000"/>
          <w:sz w:val="21"/>
          <w:szCs w:val="21"/>
          <w:highlight w:val="none"/>
          <w:u w:val="single"/>
          <w:lang w:val="zh-CN"/>
        </w:rPr>
        <w:t xml:space="preserve">苏州捷信招投标咨询有限公司</w:t>
      </w:r>
      <w:r/>
    </w:p>
    <w:p>
      <w:pPr>
        <w:ind w:left="0" w:firstLine="420"/>
        <w:jc w:val="left"/>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我方收到贵公司</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（项目编号）采购文件，经仔细阅读和研究，我方决定参加磋商活动，并向贵公司作出如下承诺：</w:t>
      </w:r>
      <w:r/>
    </w:p>
    <w:p>
      <w:pPr>
        <w:ind w:left="0"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4、本磋商响应文件的有效期限为响应文件接收截止时间之日起</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lang w:val="zh-CN"/>
        </w:rPr>
        <w:t xml:space="preserve">天。</w:t>
      </w:r>
      <w:r/>
    </w:p>
    <w:p>
      <w:pPr>
        <w:ind w:left="0"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6、我方承诺磋商响应文件在磋商开始后的全过程中保持有效，不作任何更改和变动。</w:t>
      </w:r>
      <w:r/>
    </w:p>
    <w:p>
      <w:pPr>
        <w:ind w:left="0"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7、我方承诺满足《中华人民共和国政府采购法》第二十二条规定的所有条件。</w:t>
      </w:r>
      <w:r/>
    </w:p>
    <w:p>
      <w:pPr>
        <w:pStyle w:val="776"/>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bidi="ar"/>
        </w:rPr>
        <w:t xml:space="preserve">供应商</w:t>
      </w:r>
      <w:r>
        <w:rPr>
          <w:rFonts w:hint="eastAsia" w:ascii="宋体" w:hAnsi="宋体" w:eastAsia="宋体" w:cs="宋体"/>
          <w:b/>
          <w:bCs/>
          <w:color w:val="000000"/>
          <w:sz w:val="21"/>
          <w:szCs w:val="21"/>
          <w:highlight w:val="none"/>
          <w:lang w:val="zh-CN" w:eastAsia="zh-CN" w:bidi="ar"/>
        </w:rPr>
        <w:t xml:space="preserve">与其他单位存在控股、管理关系情况表</w:t>
      </w:r>
      <w:r/>
    </w:p>
    <w:tbl>
      <w:tblPr>
        <w:tblStyle w:val="687"/>
        <w:tblW w:w="9078" w:type="dxa"/>
        <w:tblInd w:w="-324" w:type="dxa"/>
        <w:tblLayout w:type="fixed"/>
        <w:tblCellMar>
          <w:left w:w="108" w:type="dxa"/>
          <w:top w:w="0" w:type="dxa"/>
          <w:right w:w="108" w:type="dxa"/>
          <w:bottom w:w="0" w:type="dxa"/>
        </w:tblCellMar>
        <w:tblLook w:val="04A0" w:firstRow="1" w:lastRow="0" w:firstColumn="1" w:lastColumn="0" w:noHBand="0" w:noVBand="1"/>
      </w:tblPr>
      <w:tblGrid>
        <w:gridCol w:w="5435"/>
        <w:gridCol w:w="3643"/>
      </w:tblGrid>
      <w:tr>
        <w:trPr>
          <w:trHeight w:val="454"/>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left="0" w:firstLine="420"/>
              <w:jc w:val="center"/>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控股、管理关系情况说明</w:t>
            </w:r>
            <w:r/>
          </w:p>
        </w:tc>
      </w:tr>
      <w:tr>
        <w:trPr>
          <w:trHeight w:val="319"/>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2"/>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left="0" w:firstLine="422"/>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firstLine="422"/>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643" w:type="dxa"/>
            <w:vAlign w:val="center"/>
            <w:textDirection w:val="lrTb"/>
            <w:noWrap w:val="false"/>
          </w:tcPr>
          <w:p>
            <w:pPr>
              <w:ind w:left="0" w:firstLine="422"/>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776"/>
        <w:ind w:left="0" w:firstLine="422"/>
        <w:keepLines w:val="0"/>
        <w:keepNext w:val="0"/>
        <w:pageBreakBefore w:val="0"/>
        <w:spacing w:line="360" w:lineRule="auto"/>
        <w:widowControl/>
        <w:rPr>
          <w:rFonts w:hint="eastAsia" w:ascii="宋体" w:hAnsi="宋体" w:eastAsia="宋体" w:cs="宋体"/>
          <w:b/>
          <w:color w:val="000000"/>
          <w:sz w:val="21"/>
          <w:szCs w:val="21"/>
          <w:highlight w:val="none"/>
          <w:lang w:val="en-US" w:eastAsia="zh-CN" w:bidi="ar"/>
        </w:rPr>
      </w:pPr>
      <w:r>
        <w:rPr>
          <w:rFonts w:hint="eastAsia" w:ascii="宋体" w:hAnsi="宋体" w:eastAsia="宋体" w:cs="宋体"/>
          <w:b/>
          <w:color w:val="000000"/>
          <w:sz w:val="21"/>
          <w:szCs w:val="21"/>
          <w:highlight w:val="none"/>
          <w:lang w:val="en-US" w:eastAsia="zh-CN" w:bidi="ar"/>
        </w:rPr>
        <w:t xml:space="preserve">注：1、响应单位须如实填写与其他单位存在直接控股、管理关系的情况。如不存在上述情形，需填写“无”。</w:t>
      </w:r>
      <w:r/>
    </w:p>
    <w:p>
      <w:pPr>
        <w:pStyle w:val="991"/>
        <w:ind w:left="0"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、我们</w:t>
      </w:r>
      <w:r>
        <w:rPr>
          <w:rFonts w:hint="eastAsia" w:ascii="宋体" w:hAnsi="宋体" w:eastAsia="宋体" w:cs="宋体"/>
          <w:b/>
          <w:bCs/>
          <w:color w:val="000000"/>
          <w:sz w:val="21"/>
          <w:szCs w:val="21"/>
          <w:highlight w:val="none"/>
          <w:lang w:bidi="ar"/>
        </w:rPr>
        <w:t xml:space="preserve">没有为本采购项目提供整体设计、规范编</w:t>
      </w:r>
      <w:r>
        <w:rPr>
          <w:rFonts w:hint="eastAsia" w:ascii="宋体" w:hAnsi="宋体" w:eastAsia="宋体" w:cs="宋体"/>
          <w:b/>
          <w:color w:val="000000"/>
          <w:sz w:val="21"/>
          <w:szCs w:val="21"/>
          <w:highlight w:val="none"/>
          <w:lang w:bidi="ar"/>
        </w:rPr>
        <w:t xml:space="preserve">制，以及项目管理、监理、检测等服务。</w:t>
      </w:r>
      <w:r/>
    </w:p>
    <w:p>
      <w:pPr>
        <w:ind w:left="0" w:firstLine="420"/>
        <w:jc w:val="left"/>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lang w:val="zh-CN"/>
        </w:rPr>
        <w:t xml:space="preserve">、与本磋商相应文件有关的通讯地址：</w:t>
      </w:r>
      <w:r/>
    </w:p>
    <w:p>
      <w:pPr>
        <w:ind w:left="0" w:firstLine="210"/>
        <w:jc w:val="left"/>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单   位：                                              联 系 人： </w:t>
      </w:r>
      <w:r/>
    </w:p>
    <w:p>
      <w:pPr>
        <w:ind w:left="0" w:firstLine="210"/>
        <w:jc w:val="left"/>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地   址：                                              邮政编码： </w:t>
      </w:r>
      <w:r/>
    </w:p>
    <w:p>
      <w:pPr>
        <w:ind w:left="0" w:firstLine="210"/>
        <w:jc w:val="left"/>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联系电话：                                             电子邮箱：</w:t>
      </w:r>
      <w:r/>
    </w:p>
    <w:p>
      <w:pPr>
        <w:ind w:left="0" w:right="-200"/>
        <w:jc w:val="center"/>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                                    </w:t>
      </w:r>
      <w:r>
        <w:rPr>
          <w:rFonts w:hint="eastAsia" w:ascii="宋体" w:hAnsi="宋体" w:eastAsia="宋体" w:cs="Times New Roman"/>
          <w:color w:val="000000"/>
          <w:sz w:val="21"/>
          <w:szCs w:val="21"/>
          <w:highlight w:val="none"/>
          <w:lang w:val="en-US" w:eastAsia="zh-CN" w:bidi="ar-SA"/>
        </w:rPr>
        <w:t xml:space="preserve">响应单位名称（加盖CA电子公章）</w:t>
      </w:r>
      <w:r>
        <w:rPr>
          <w:rFonts w:hint="eastAsia" w:ascii="宋体" w:hAnsi="宋体" w:cs="宋体"/>
          <w:color w:val="000000"/>
          <w:sz w:val="21"/>
          <w:szCs w:val="21"/>
          <w:highlight w:val="none"/>
          <w:lang w:val="zh-CN"/>
        </w:rPr>
        <w:t xml:space="preserve"> </w:t>
      </w:r>
      <w:r/>
    </w:p>
    <w:p>
      <w:pPr>
        <w:ind w:left="0" w:firstLine="210"/>
        <w:jc w:val="right"/>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法定代表人或</w:t>
      </w:r>
      <w:r>
        <w:rPr>
          <w:rFonts w:hint="eastAsia" w:ascii="宋体" w:hAnsi="宋体" w:cs="宋体"/>
          <w:color w:val="000000"/>
          <w:sz w:val="21"/>
          <w:szCs w:val="21"/>
          <w:highlight w:val="none"/>
        </w:rPr>
        <w:t xml:space="preserve">被授权</w:t>
      </w:r>
      <w:r>
        <w:rPr>
          <w:rFonts w:hint="eastAsia" w:ascii="宋体" w:hAnsi="宋体" w:cs="宋体"/>
          <w:color w:val="000000"/>
          <w:sz w:val="21"/>
          <w:szCs w:val="21"/>
          <w:highlight w:val="none"/>
          <w:lang w:val="zh-CN"/>
        </w:rPr>
        <w:t xml:space="preserve">人：（签字或盖章）</w:t>
      </w:r>
      <w:r/>
    </w:p>
    <w:p>
      <w:pPr>
        <w:ind w:left="0" w:right="615" w:firstLine="840"/>
        <w:jc w:val="right"/>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 日    期：     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p>
    <w:p>
      <w:pPr>
        <w:pStyle w:val="688"/>
        <w:ind w:firstLine="0"/>
        <w:jc w:val="both"/>
        <w:spacing w:line="360" w:lineRule="auto"/>
        <w:rPr>
          <w:rFonts w:hint="eastAsia" w:ascii="宋体" w:hAnsi="宋体" w:eastAsia="宋体"/>
          <w:b/>
          <w:color w:val="000000"/>
          <w:sz w:val="21"/>
          <w:szCs w:val="21"/>
          <w:highlight w:val="none"/>
        </w:rPr>
        <w:outlineLvl w:val="1"/>
      </w:pPr>
      <w:r>
        <w:rPr>
          <w:rFonts w:hint="eastAsia" w:ascii="宋体" w:hAnsi="宋体" w:eastAsia="宋体"/>
          <w:b/>
          <w:color w:val="000000"/>
          <w:sz w:val="21"/>
          <w:szCs w:val="21"/>
          <w:highlight w:val="none"/>
        </w:rPr>
      </w:r>
      <w:r/>
    </w:p>
    <w:p>
      <w:pPr>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br w:type="page" w:clear="all"/>
      </w:r>
      <w:r/>
    </w:p>
    <w:p>
      <w:pPr>
        <w:pStyle w:val="688"/>
        <w:ind w:firstLine="0"/>
        <w:jc w:val="both"/>
        <w:spacing w:line="360" w:lineRule="auto"/>
        <w:rPr>
          <w:rFonts w:ascii="宋体" w:hAnsi="宋体" w:eastAsia="宋体"/>
          <w:b/>
          <w:color w:val="000000"/>
          <w:sz w:val="21"/>
          <w:szCs w:val="21"/>
          <w:highlight w:val="none"/>
        </w:rPr>
        <w:outlineLvl w:val="1"/>
      </w:pPr>
      <w:r>
        <w:rPr>
          <w:rFonts w:hint="eastAsia" w:ascii="宋体" w:hAnsi="宋体" w:eastAsia="宋体"/>
          <w:b/>
          <w:color w:val="000000"/>
          <w:sz w:val="21"/>
          <w:szCs w:val="21"/>
          <w:highlight w:val="none"/>
        </w:rPr>
        <w:t xml:space="preserve">2、法定代表人授权委托书</w:t>
      </w:r>
      <w:r/>
    </w:p>
    <w:p>
      <w:pPr>
        <w:pStyle w:val="688"/>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688"/>
        <w:ind w:firstLine="0"/>
        <w:jc w:val="center"/>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授权委托书</w:t>
      </w:r>
      <w:r/>
    </w:p>
    <w:p>
      <w:pPr>
        <w:pStyle w:val="688"/>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ind w:firstLine="42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本授权委托书声明：我</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（姓名）系</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（供应商名称）的法定代表人，现授权委托</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（供应商名称）的</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（姓名）为我公司代理人，以本公司的名义参加苏州捷信招投标咨询有限公司组织实施的编号为</w:t>
      </w:r>
      <w:r>
        <w:rPr>
          <w:rFonts w:hint="eastAsia" w:ascii="宋体" w:hAnsi="宋体" w:cs="宋体"/>
          <w:color w:val="000000"/>
          <w:highlight w:val="none"/>
          <w:u w:val="single"/>
          <w:lang w:val="en-US" w:eastAsia="zh-CN"/>
        </w:rPr>
        <w:t xml:space="preserve">             </w:t>
      </w:r>
      <w:r>
        <w:rPr>
          <w:rFonts w:hint="eastAsia" w:ascii="宋体" w:hAnsi="宋体" w:eastAsia="宋体"/>
          <w:color w:val="000000"/>
          <w:sz w:val="21"/>
          <w:szCs w:val="21"/>
          <w:highlight w:val="none"/>
        </w:rPr>
        <w:t xml:space="preserve">号的竞争性磋商活动。代理人在磋商活动过程中所签署的一切文件和处理与这有关的一切事务，我均予以承认。</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代理人无转委托权。特此委托。</w:t>
      </w:r>
      <w:r/>
    </w:p>
    <w:p>
      <w:pP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spacing w:line="360" w:lineRule="auto"/>
        <w:rPr>
          <w:rFonts w:ascii="宋体" w:hAnsi="宋体" w:eastAsia="宋体"/>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响应单位：（公章）</w:t>
      </w:r>
      <w:r/>
    </w:p>
    <w:p>
      <w:pPr>
        <w:spacing w:line="360" w:lineRule="auto"/>
        <w:rPr>
          <w:rFonts w:ascii="宋体" w:hAnsi="宋体" w:eastAsia="宋体"/>
          <w:color w:val="000000"/>
          <w:sz w:val="21"/>
          <w:szCs w:val="21"/>
          <w:highlight w:val="none"/>
        </w:rPr>
      </w:pPr>
      <w:r>
        <w:rPr>
          <w:rFonts w:hint="eastAsia" w:ascii="宋体" w:hAnsi="宋体" w:cs="宋体"/>
          <w:color w:val="000000"/>
          <w:sz w:val="21"/>
          <w:szCs w:val="21"/>
          <w:highlight w:val="none"/>
          <w:lang w:val="zh-CN"/>
        </w:rPr>
        <w:t xml:space="preserve">法定代表人：（签字或盖章）</w:t>
      </w:r>
      <w:r/>
    </w:p>
    <w:p>
      <w:pPr>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日期： </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年 </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月 </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日</w:t>
      </w:r>
      <w:r/>
    </w:p>
    <w:p>
      <w:pPr>
        <w:pStyle w:val="688"/>
        <w:ind w:firstLine="0"/>
        <w:jc w:val="both"/>
        <w:spacing w:line="360" w:lineRule="auto"/>
        <w:rPr>
          <w:rFonts w:ascii="宋体" w:hAnsi="宋体" w:eastAsia="宋体"/>
          <w:color w:val="000000"/>
          <w:szCs w:val="24"/>
          <w:highlight w:val="none"/>
        </w:rPr>
        <w:outlineLvl w:val="1"/>
      </w:pPr>
      <w:r>
        <w:rPr>
          <w:rFonts w:ascii="宋体" w:hAnsi="宋体" w:eastAsia="宋体"/>
          <w:color w:val="000000"/>
          <w:szCs w:val="24"/>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rPr>
          <w:rFonts w:ascii="宋体" w:hAnsi="宋体" w:eastAsia="宋体" w:cs="宋体"/>
          <w:b/>
          <w:bCs/>
          <w:color w:val="000000"/>
          <w:sz w:val="21"/>
          <w:szCs w:val="21"/>
          <w:highlight w:val="none"/>
        </w:rPr>
        <w:outlineLvl w:val="1"/>
      </w:pPr>
      <w:r>
        <w:rPr>
          <w:rFonts w:hint="eastAsia" w:ascii="宋体" w:hAnsi="宋体" w:eastAsia="宋体" w:cs="宋体"/>
          <w:b/>
          <w:color w:val="000000"/>
          <w:sz w:val="21"/>
          <w:szCs w:val="21"/>
          <w:highlight w:val="none"/>
        </w:rPr>
        <w:br w:type="page" w:clear="all"/>
      </w:r>
      <w:r/>
    </w:p>
    <w:p>
      <w:pPr>
        <w:pStyle w:val="688"/>
        <w:ind w:firstLine="0"/>
        <w:jc w:val="both"/>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color w:val="000000"/>
          <w:sz w:val="21"/>
          <w:szCs w:val="21"/>
          <w:highlight w:val="none"/>
        </w:rPr>
        <w:t xml:space="preserve">3、磋商响应报价表</w:t>
      </w:r>
      <w:r/>
    </w:p>
    <w:p>
      <w:pPr>
        <w:pStyle w:val="688"/>
        <w:ind w:firstLine="0"/>
        <w:jc w:val="center"/>
        <w:spacing w:line="360" w:lineRule="auto"/>
        <w:rPr>
          <w:rFonts w:hint="eastAsia" w:ascii="宋体" w:hAnsi="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磋商响应报价表</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第一次报价</w:t>
      </w:r>
      <w:r>
        <w:rPr>
          <w:rFonts w:hint="eastAsia" w:ascii="宋体" w:hAnsi="宋体" w:cs="宋体"/>
          <w:b/>
          <w:color w:val="000000"/>
          <w:sz w:val="21"/>
          <w:szCs w:val="21"/>
          <w:highlight w:val="none"/>
          <w:lang w:eastAsia="zh-CN"/>
        </w:rPr>
        <w:t xml:space="preserve">）</w:t>
      </w:r>
      <w:r/>
    </w:p>
    <w:p>
      <w:pP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838"/>
        <w:keepLines w:val="0"/>
        <w:keepNext w:val="0"/>
        <w:widowControl/>
        <w:rPr>
          <w:color w:val="000000"/>
          <w:sz w:val="21"/>
          <w:szCs w:val="21"/>
          <w:highlight w:val="none"/>
        </w:rPr>
        <w:suppressLineNumbers w:val="0"/>
      </w:pPr>
      <w:r>
        <w:rPr>
          <w:color w:val="000000"/>
          <w:sz w:val="21"/>
          <w:szCs w:val="21"/>
          <w:highlight w:val="none"/>
        </w:rPr>
        <w:t xml:space="preserve">投标人全称（加盖公章）： </w:t>
      </w:r>
      <w:r/>
    </w:p>
    <w:p>
      <w:pPr>
        <w:pStyle w:val="838"/>
        <w:keepLines w:val="0"/>
        <w:keepNext w:val="0"/>
        <w:widowControl/>
        <w:rPr>
          <w:color w:val="000000"/>
          <w:sz w:val="21"/>
          <w:szCs w:val="21"/>
          <w:highlight w:val="none"/>
        </w:rPr>
        <w:suppressLineNumbers w:val="0"/>
      </w:pPr>
      <w:r>
        <w:rPr>
          <w:color w:val="000000"/>
          <w:sz w:val="21"/>
          <w:szCs w:val="21"/>
          <w:highlight w:val="none"/>
        </w:rPr>
        <w:t xml:space="preserve">项目编号： </w:t>
      </w:r>
      <w:r/>
    </w:p>
    <w:tbl>
      <w:tblPr>
        <w:tblStyle w:val="687"/>
        <w:tblW w:w="499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vAlign w:val="top"/>
            <w:textDirection w:val="lrTb"/>
            <w:noWrap w:val="false"/>
          </w:tcPr>
          <w:p>
            <w:pPr>
              <w:pStyle w:val="994"/>
              <w:jc w:val="center"/>
              <w:spacing w:line="360" w:lineRule="exact"/>
              <w:rPr>
                <w:rFonts w:hAnsi="宋体" w:eastAsia="宋体"/>
                <w:color w:val="000000"/>
                <w:sz w:val="21"/>
                <w:szCs w:val="21"/>
                <w:highlight w:val="none"/>
              </w:rPr>
            </w:pPr>
            <w:r>
              <w:rPr>
                <w:rFonts w:ascii="宋体" w:hAnsi="宋体" w:eastAsia="宋体" w:cs="宋体"/>
                <w:color w:val="000000"/>
                <w:sz w:val="21"/>
                <w:szCs w:val="21"/>
                <w:highlight w:val="none"/>
              </w:rPr>
              <w:t xml:space="preserve">项目名称</w:t>
            </w:r>
            <w:r/>
          </w:p>
        </w:tc>
        <w:tc>
          <w:tcPr>
            <w:tcW w:w="3233" w:type="dxa"/>
            <w:vAlign w:val="top"/>
            <w:textDirection w:val="lrTb"/>
            <w:noWrap w:val="false"/>
          </w:tcPr>
          <w:p>
            <w:pPr>
              <w:pStyle w:val="994"/>
              <w:jc w:val="center"/>
              <w:spacing w:line="36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投标</w:t>
            </w:r>
            <w:r>
              <w:rPr>
                <w:rFonts w:hint="eastAsia" w:hAnsi="宋体"/>
                <w:color w:val="000000"/>
                <w:sz w:val="21"/>
                <w:szCs w:val="21"/>
                <w:highlight w:val="none"/>
                <w:lang w:val="en-US" w:eastAsia="zh-CN"/>
              </w:rPr>
              <w:t xml:space="preserve">总</w:t>
            </w:r>
            <w:r>
              <w:rPr>
                <w:rFonts w:hint="eastAsia" w:hAnsi="宋体" w:eastAsia="宋体"/>
                <w:color w:val="000000"/>
                <w:sz w:val="21"/>
                <w:szCs w:val="21"/>
                <w:highlight w:val="none"/>
                <w:lang w:val="en-US" w:eastAsia="zh-CN"/>
              </w:rPr>
              <w:t xml:space="preserve">报价</w:t>
            </w:r>
            <w:r>
              <w:rPr>
                <w:rFonts w:hint="eastAsia" w:hAnsi="宋体"/>
                <w:color w:val="000000"/>
                <w:sz w:val="21"/>
                <w:szCs w:val="21"/>
                <w:highlight w:val="none"/>
                <w:lang w:val="en-US" w:eastAsia="zh-CN"/>
              </w:rPr>
              <w:t xml:space="preserve"> </w:t>
            </w:r>
            <w:r>
              <w:rPr>
                <w:rFonts w:hint="eastAsia" w:hAnsi="宋体" w:eastAsia="宋体"/>
                <w:color w:val="000000"/>
                <w:sz w:val="21"/>
                <w:szCs w:val="21"/>
                <w:highlight w:val="none"/>
                <w:lang w:val="en-US" w:eastAsia="zh-CN"/>
              </w:rPr>
              <w:t xml:space="preserve"> </w:t>
            </w:r>
            <w:r/>
          </w:p>
        </w:tc>
      </w:tr>
      <w:tr>
        <w:trPr>
          <w:trHeight w:val="560"/>
        </w:trPr>
        <w:tc>
          <w:tcPr>
            <w:tcW w:w="1766" w:type="dxa"/>
            <w:vAlign w:val="top"/>
            <w:textDirection w:val="lrTb"/>
            <w:noWrap w:val="false"/>
          </w:tcPr>
          <w:p>
            <w:pPr>
              <w:pStyle w:val="994"/>
              <w:jc w:val="left"/>
              <w:spacing w:line="360" w:lineRule="exact"/>
              <w:rPr>
                <w:rFonts w:hAnsi="宋体" w:eastAsia="宋体"/>
                <w:color w:val="000000"/>
                <w:sz w:val="21"/>
                <w:szCs w:val="21"/>
                <w:highlight w:val="none"/>
              </w:rPr>
            </w:pPr>
            <w:r>
              <w:rPr>
                <w:rFonts w:hAnsi="宋体" w:eastAsia="宋体"/>
                <w:color w:val="000000"/>
                <w:sz w:val="21"/>
                <w:szCs w:val="21"/>
                <w:highlight w:val="none"/>
              </w:rPr>
            </w:r>
            <w:r/>
          </w:p>
        </w:tc>
        <w:tc>
          <w:tcPr>
            <w:tcW w:w="3233" w:type="dxa"/>
            <w:vAlign w:val="top"/>
            <w:textDirection w:val="lrTb"/>
            <w:noWrap w:val="false"/>
          </w:tcPr>
          <w:p>
            <w:pPr>
              <w:pStyle w:val="994"/>
              <w:jc w:val="both"/>
              <w:spacing w:line="360" w:lineRule="exact"/>
              <w:rPr>
                <w:rFonts w:hAnsi="宋体" w:eastAsia="宋体"/>
                <w:color w:val="000000"/>
                <w:sz w:val="21"/>
                <w:szCs w:val="21"/>
                <w:highlight w:val="none"/>
              </w:rPr>
            </w:pPr>
            <w:r>
              <w:rPr>
                <w:rFonts w:hint="eastAsia" w:hAnsi="宋体"/>
                <w:color w:val="000000"/>
                <w:sz w:val="21"/>
                <w:szCs w:val="21"/>
                <w:highlight w:val="none"/>
                <w:lang w:val="en-US" w:eastAsia="zh-CN"/>
              </w:rPr>
              <w:t xml:space="preserve">小写：                    元人民币 </w:t>
            </w:r>
            <w:r/>
          </w:p>
        </w:tc>
      </w:tr>
      <w:tr>
        <w:trPr>
          <w:trHeight w:val="600"/>
        </w:trPr>
        <w:tc>
          <w:tcPr>
            <w:gridSpan w:val="2"/>
            <w:tcW w:w="8512" w:type="dxa"/>
            <w:vAlign w:val="top"/>
            <w:textDirection w:val="lrTb"/>
            <w:noWrap w:val="false"/>
          </w:tcPr>
          <w:p>
            <w:pPr>
              <w:pStyle w:val="994"/>
              <w:spacing w:line="360" w:lineRule="exact"/>
              <w:rPr>
                <w:rFonts w:hAnsi="宋体" w:eastAsia="宋体"/>
                <w:color w:val="000000"/>
                <w:sz w:val="21"/>
                <w:szCs w:val="21"/>
                <w:highlight w:val="none"/>
              </w:rPr>
            </w:pPr>
            <w:r>
              <w:rPr>
                <w:rFonts w:ascii="宋体" w:hAnsi="宋体" w:eastAsia="宋体" w:cs="宋体"/>
                <w:color w:val="000000"/>
                <w:sz w:val="21"/>
                <w:szCs w:val="21"/>
                <w:highlight w:val="none"/>
              </w:rPr>
              <w:t xml:space="preserve">投标报价大写金额</w:t>
            </w:r>
            <w:r>
              <w:rPr>
                <w:rFonts w:hint="eastAsia" w:hAnsi="宋体" w:cs="宋体"/>
                <w:color w:val="000000"/>
                <w:sz w:val="21"/>
                <w:szCs w:val="21"/>
                <w:highlight w:val="none"/>
                <w:lang w:eastAsia="zh-CN"/>
              </w:rPr>
              <w:t xml:space="preserve">：</w:t>
            </w:r>
            <w:r>
              <w:rPr>
                <w:rFonts w:hint="eastAsia" w:hAnsi="宋体" w:eastAsia="宋体"/>
                <w:color w:val="000000"/>
                <w:sz w:val="21"/>
                <w:szCs w:val="21"/>
                <w:highlight w:val="none"/>
              </w:rPr>
              <w:t xml:space="preserve">                      </w:t>
            </w:r>
            <w:r/>
          </w:p>
        </w:tc>
      </w:tr>
    </w:tbl>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br w:type="page" w:clear="all"/>
      </w:r>
      <w:r/>
    </w:p>
    <w:p>
      <w:pPr>
        <w:pStyle w:val="819"/>
        <w:spacing w:line="360" w:lineRule="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4、磋商报价明细表</w:t>
      </w:r>
      <w:r/>
    </w:p>
    <w:p>
      <w:pPr>
        <w:ind w:firstLine="52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磋商报价明细表</w:t>
      </w:r>
      <w:r/>
    </w:p>
    <w:p>
      <w:pPr>
        <w:ind w:left="425" w:right="357" w:hanging="403"/>
        <w:keepLines w:val="0"/>
        <w:keepNext w:val="0"/>
        <w:pageBreakBefore w:val="0"/>
        <w:spacing w:before="40"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项目编号</w:t>
      </w:r>
      <w:r>
        <w:rPr>
          <w:rFonts w:hint="eastAsia" w:ascii="宋体" w:hAnsi="宋体" w:eastAsia="宋体" w:cs="宋体"/>
          <w:bCs/>
          <w:color w:val="000000"/>
          <w:sz w:val="21"/>
          <w:szCs w:val="21"/>
          <w:highlight w:val="none"/>
          <w:shd w:val="clear" w:color="auto" w:fill="ffffff"/>
        </w:rPr>
        <w:t xml:space="preserve">：</w:t>
      </w:r>
      <w:r>
        <w:rPr>
          <w:rFonts w:hint="eastAsia" w:ascii="宋体" w:hAnsi="宋体" w:cs="宋体"/>
          <w:color w:val="000000"/>
          <w:highlight w:val="none"/>
          <w:u w:val="single"/>
          <w:lang w:val="en-US" w:eastAsia="zh-CN"/>
        </w:rPr>
        <w:t xml:space="preserve">JSZC-320500-SZJX-C2025-0107</w:t>
      </w:r>
      <w:r/>
    </w:p>
    <w:tbl>
      <w:tblPr>
        <w:tblStyle w:val="687"/>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701"/>
        <w:gridCol w:w="2276"/>
        <w:gridCol w:w="1007"/>
        <w:gridCol w:w="1329"/>
        <w:gridCol w:w="1769"/>
      </w:tblGrid>
      <w:tr>
        <w:trPr/>
        <w:tc>
          <w:tcPr>
            <w:tcW w:w="783" w:type="dxa"/>
            <w:vAlign w:val="top"/>
            <w:textDirection w:val="lrTb"/>
            <w:noWrap w:val="false"/>
          </w:tcPr>
          <w:p>
            <w:pPr>
              <w:pStyle w:val="1000"/>
              <w:ind w:firstLine="0"/>
              <w:jc w:val="center"/>
              <w:spacing w:line="360" w:lineRule="auto"/>
              <w:widowControl w:val="off"/>
              <w:rPr>
                <w:rFonts w:hint="eastAsia"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序号</w:t>
            </w:r>
            <w:r/>
          </w:p>
        </w:tc>
        <w:tc>
          <w:tcPr>
            <w:tcW w:w="1890" w:type="dxa"/>
            <w:vAlign w:val="top"/>
            <w:textDirection w:val="lrTb"/>
            <w:noWrap w:val="false"/>
          </w:tcPr>
          <w:p>
            <w:pPr>
              <w:pStyle w:val="1000"/>
              <w:ind w:firstLine="0"/>
              <w:jc w:val="center"/>
              <w:spacing w:line="360" w:lineRule="auto"/>
              <w:widowControl w:val="off"/>
              <w:rPr>
                <w:rFonts w:hint="eastAsia"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项目</w:t>
            </w:r>
            <w:r/>
          </w:p>
        </w:tc>
        <w:tc>
          <w:tcPr>
            <w:tcW w:w="2550" w:type="dxa"/>
            <w:vAlign w:val="top"/>
            <w:textDirection w:val="lrTb"/>
            <w:noWrap w:val="false"/>
          </w:tcPr>
          <w:p>
            <w:pPr>
              <w:pStyle w:val="1000"/>
              <w:ind w:firstLine="0"/>
              <w:jc w:val="center"/>
              <w:spacing w:line="360" w:lineRule="auto"/>
              <w:widowControl w:val="off"/>
              <w:rPr>
                <w:rFonts w:hint="eastAsia"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具体内容</w:t>
            </w:r>
            <w:r/>
          </w:p>
        </w:tc>
        <w:tc>
          <w:tcPr>
            <w:tcW w:w="1093" w:type="dxa"/>
            <w:vAlign w:val="top"/>
            <w:textDirection w:val="lrTb"/>
            <w:noWrap w:val="false"/>
          </w:tcPr>
          <w:p>
            <w:pPr>
              <w:pStyle w:val="1000"/>
              <w:ind w:firstLine="0"/>
              <w:jc w:val="center"/>
              <w:spacing w:line="360" w:lineRule="auto"/>
              <w:widowControl w:val="off"/>
              <w:rPr>
                <w:rFonts w:hint="eastAsia"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单价</w:t>
            </w:r>
            <w:r/>
          </w:p>
        </w:tc>
        <w:tc>
          <w:tcPr>
            <w:tcW w:w="1462" w:type="dxa"/>
            <w:vAlign w:val="top"/>
            <w:textDirection w:val="lrTb"/>
            <w:noWrap w:val="false"/>
          </w:tcPr>
          <w:p>
            <w:pPr>
              <w:pStyle w:val="1000"/>
              <w:ind w:firstLine="0"/>
              <w:jc w:val="center"/>
              <w:spacing w:line="360" w:lineRule="auto"/>
              <w:widowControl w:val="off"/>
              <w:rPr>
                <w:rFonts w:hint="eastAsia"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合计</w:t>
            </w:r>
            <w:r/>
          </w:p>
        </w:tc>
        <w:tc>
          <w:tcPr>
            <w:tcW w:w="1967" w:type="dxa"/>
            <w:vAlign w:val="top"/>
            <w:textDirection w:val="lrTb"/>
            <w:noWrap w:val="false"/>
          </w:tcPr>
          <w:p>
            <w:pPr>
              <w:pStyle w:val="1000"/>
              <w:ind w:firstLine="0"/>
              <w:jc w:val="center"/>
              <w:spacing w:line="360" w:lineRule="auto"/>
              <w:widowControl w:val="off"/>
              <w:rPr>
                <w:rFonts w:hint="eastAsia" w:ascii="宋体" w:hAnsi="宋体" w:cs="宋体"/>
                <w:b/>
                <w:color w:val="000000"/>
                <w:sz w:val="21"/>
                <w:szCs w:val="21"/>
                <w:highlight w:val="none"/>
                <w:lang w:val="en-US"/>
              </w:rPr>
            </w:pPr>
            <w:r>
              <w:rPr>
                <w:rFonts w:hint="eastAsia" w:ascii="宋体" w:hAnsi="宋体" w:cs="宋体"/>
                <w:b/>
                <w:color w:val="000000"/>
                <w:sz w:val="21"/>
                <w:szCs w:val="21"/>
                <w:highlight w:val="none"/>
                <w:lang w:val="en-US"/>
              </w:rPr>
              <w:t xml:space="preserve">备注</w:t>
            </w:r>
            <w:r/>
          </w:p>
        </w:tc>
      </w:tr>
      <w:tr>
        <w:trPr/>
        <w:tc>
          <w:tcPr>
            <w:tcW w:w="783" w:type="dxa"/>
            <w:vAlign w:val="top"/>
            <w:textDirection w:val="lrTb"/>
            <w:noWrap w:val="false"/>
          </w:tcPr>
          <w:p>
            <w:pPr>
              <w:pStyle w:val="1000"/>
              <w:ind w:firstLine="0"/>
              <w:jc w:val="center"/>
              <w:spacing w:line="360" w:lineRule="auto"/>
              <w:widowControl w:val="off"/>
              <w:rPr>
                <w:rFonts w:hint="eastAsia" w:ascii="宋体" w:hAnsi="宋体" w:cs="宋体"/>
                <w:bCs/>
                <w:color w:val="000000"/>
                <w:sz w:val="21"/>
                <w:szCs w:val="21"/>
                <w:highlight w:val="none"/>
                <w:lang w:val="en-US"/>
              </w:rPr>
            </w:pPr>
            <w:r>
              <w:rPr>
                <w:rFonts w:hint="eastAsia" w:ascii="宋体" w:hAnsi="宋体" w:cs="宋体"/>
                <w:bCs/>
                <w:color w:val="000000"/>
                <w:sz w:val="21"/>
                <w:szCs w:val="21"/>
                <w:highlight w:val="none"/>
                <w:lang w:val="en-US"/>
              </w:rPr>
              <w:t xml:space="preserve">1</w:t>
            </w:r>
            <w:r/>
          </w:p>
        </w:tc>
        <w:tc>
          <w:tcPr>
            <w:tcW w:w="1890" w:type="dxa"/>
            <w:vAlign w:val="top"/>
            <w:textDirection w:val="lrTb"/>
            <w:noWrap w:val="false"/>
          </w:tcPr>
          <w:p>
            <w:pPr>
              <w:pStyle w:val="1000"/>
              <w:ind w:firstLine="0"/>
              <w:spacing w:line="360" w:lineRule="auto"/>
              <w:widowControl w:val="off"/>
              <w:rPr>
                <w:rFonts w:hint="eastAsia" w:ascii="宋体" w:hAnsi="宋体" w:cs="宋体"/>
                <w:b/>
                <w:color w:val="000000"/>
                <w:sz w:val="21"/>
                <w:szCs w:val="21"/>
                <w:highlight w:val="none"/>
              </w:rPr>
            </w:pPr>
            <w:r>
              <w:rPr>
                <w:rFonts w:hint="eastAsia" w:ascii="宋体" w:hAnsi="宋体" w:cs="宋体"/>
                <w:color w:val="000000"/>
                <w:szCs w:val="21"/>
                <w:highlight w:val="none"/>
                <w:lang w:val="en-US"/>
              </w:rPr>
              <w:t xml:space="preserve"> </w:t>
            </w:r>
            <w:r/>
          </w:p>
        </w:tc>
        <w:tc>
          <w:tcPr>
            <w:tcW w:w="2550"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093"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462"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967"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tc>
          <w:tcPr>
            <w:tcW w:w="783" w:type="dxa"/>
            <w:vAlign w:val="top"/>
            <w:textDirection w:val="lrTb"/>
            <w:noWrap w:val="false"/>
          </w:tcPr>
          <w:p>
            <w:pPr>
              <w:pStyle w:val="1000"/>
              <w:ind w:firstLine="0"/>
              <w:jc w:val="center"/>
              <w:spacing w:line="360" w:lineRule="auto"/>
              <w:widowControl w:val="off"/>
              <w:rPr>
                <w:rFonts w:hint="eastAsia" w:ascii="宋体" w:hAnsi="宋体" w:cs="宋体"/>
                <w:bCs/>
                <w:color w:val="000000"/>
                <w:sz w:val="21"/>
                <w:szCs w:val="21"/>
                <w:highlight w:val="none"/>
                <w:lang w:val="en-US"/>
              </w:rPr>
            </w:pPr>
            <w:r>
              <w:rPr>
                <w:rFonts w:hint="eastAsia" w:ascii="宋体" w:hAnsi="宋体" w:cs="宋体"/>
                <w:bCs/>
                <w:color w:val="000000"/>
                <w:sz w:val="21"/>
                <w:szCs w:val="21"/>
                <w:highlight w:val="none"/>
                <w:lang w:val="en-US"/>
              </w:rPr>
              <w:t xml:space="preserve">2</w:t>
            </w:r>
            <w:r/>
          </w:p>
        </w:tc>
        <w:tc>
          <w:tcPr>
            <w:tcW w:w="1890" w:type="dxa"/>
            <w:vAlign w:val="top"/>
            <w:textDirection w:val="lrTb"/>
            <w:noWrap w:val="false"/>
          </w:tcPr>
          <w:p>
            <w:pPr>
              <w:pStyle w:val="1000"/>
              <w:ind w:firstLine="0"/>
              <w:spacing w:line="360" w:lineRule="auto"/>
              <w:widowControl w:val="off"/>
              <w:rPr>
                <w:rFonts w:hint="eastAsia" w:ascii="宋体" w:hAnsi="宋体" w:cs="宋体"/>
                <w:b/>
                <w:color w:val="000000"/>
                <w:sz w:val="21"/>
                <w:szCs w:val="21"/>
                <w:highlight w:val="none"/>
              </w:rPr>
            </w:pPr>
            <w:r>
              <w:rPr>
                <w:rFonts w:hint="eastAsia" w:ascii="宋体" w:hAnsi="宋体" w:cs="宋体"/>
                <w:color w:val="000000"/>
                <w:szCs w:val="21"/>
                <w:highlight w:val="none"/>
                <w:lang w:val="en-US"/>
              </w:rPr>
              <w:t xml:space="preserve"> </w:t>
            </w:r>
            <w:r/>
          </w:p>
        </w:tc>
        <w:tc>
          <w:tcPr>
            <w:tcW w:w="2550"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093"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462"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967"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tc>
          <w:tcPr>
            <w:tcW w:w="783" w:type="dxa"/>
            <w:vAlign w:val="top"/>
            <w:textDirection w:val="lrTb"/>
            <w:noWrap w:val="false"/>
          </w:tcPr>
          <w:p>
            <w:pPr>
              <w:pStyle w:val="1000"/>
              <w:ind w:firstLine="0"/>
              <w:jc w:val="center"/>
              <w:spacing w:line="360" w:lineRule="auto"/>
              <w:widowControl w:val="off"/>
              <w:rPr>
                <w:rFonts w:hint="eastAsia" w:ascii="宋体" w:hAnsi="宋体" w:cs="宋体"/>
                <w:bCs/>
                <w:color w:val="000000"/>
                <w:sz w:val="21"/>
                <w:szCs w:val="21"/>
                <w:highlight w:val="none"/>
                <w:lang w:val="en-US"/>
              </w:rPr>
            </w:pPr>
            <w:r>
              <w:rPr>
                <w:rFonts w:hint="eastAsia" w:ascii="宋体" w:hAnsi="宋体" w:cs="宋体"/>
                <w:bCs/>
                <w:color w:val="000000"/>
                <w:sz w:val="21"/>
                <w:szCs w:val="21"/>
                <w:highlight w:val="none"/>
                <w:lang w:val="en-US"/>
              </w:rPr>
              <w:t xml:space="preserve">3</w:t>
            </w:r>
            <w:r/>
          </w:p>
        </w:tc>
        <w:tc>
          <w:tcPr>
            <w:tcW w:w="1890" w:type="dxa"/>
            <w:vAlign w:val="top"/>
            <w:textDirection w:val="lrTb"/>
            <w:noWrap w:val="false"/>
          </w:tcPr>
          <w:p>
            <w:pPr>
              <w:pStyle w:val="1000"/>
              <w:ind w:firstLine="0"/>
              <w:spacing w:line="360" w:lineRule="auto"/>
              <w:widowControl w:val="off"/>
              <w:rPr>
                <w:rFonts w:hint="eastAsia" w:ascii="宋体" w:hAnsi="宋体" w:cs="宋体"/>
                <w:b/>
                <w:color w:val="000000"/>
                <w:sz w:val="21"/>
                <w:szCs w:val="21"/>
                <w:highlight w:val="none"/>
              </w:rPr>
            </w:pPr>
            <w:r>
              <w:rPr>
                <w:rFonts w:hint="eastAsia" w:ascii="宋体" w:hAnsi="宋体" w:cs="宋体"/>
                <w:color w:val="000000"/>
                <w:szCs w:val="21"/>
                <w:highlight w:val="none"/>
                <w:lang w:val="en-US"/>
              </w:rPr>
              <w:t xml:space="preserve"> </w:t>
            </w:r>
            <w:r/>
          </w:p>
        </w:tc>
        <w:tc>
          <w:tcPr>
            <w:tcW w:w="2550"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093"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462"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967"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tc>
          <w:tcPr>
            <w:tcW w:w="783" w:type="dxa"/>
            <w:vAlign w:val="top"/>
            <w:textDirection w:val="lrTb"/>
            <w:noWrap w:val="false"/>
          </w:tcPr>
          <w:p>
            <w:pPr>
              <w:pStyle w:val="1000"/>
              <w:ind w:firstLine="0"/>
              <w:jc w:val="center"/>
              <w:spacing w:line="360" w:lineRule="auto"/>
              <w:widowControl w:val="off"/>
              <w:rPr>
                <w:rFonts w:hint="eastAsia" w:ascii="宋体" w:hAnsi="宋体" w:cs="宋体"/>
                <w:bCs/>
                <w:color w:val="000000"/>
                <w:sz w:val="21"/>
                <w:szCs w:val="21"/>
                <w:highlight w:val="none"/>
                <w:lang w:val="en-US"/>
              </w:rPr>
            </w:pPr>
            <w:r>
              <w:rPr>
                <w:rFonts w:hint="eastAsia" w:ascii="宋体" w:hAnsi="宋体" w:cs="宋体"/>
                <w:bCs/>
                <w:color w:val="000000"/>
                <w:sz w:val="21"/>
                <w:szCs w:val="21"/>
                <w:highlight w:val="none"/>
                <w:lang w:val="en-US"/>
              </w:rPr>
              <w:t xml:space="preserve">4</w:t>
            </w:r>
            <w:r/>
          </w:p>
        </w:tc>
        <w:tc>
          <w:tcPr>
            <w:tcW w:w="1890" w:type="dxa"/>
            <w:vAlign w:val="top"/>
            <w:textDirection w:val="lrTb"/>
            <w:noWrap w:val="false"/>
          </w:tcPr>
          <w:p>
            <w:pPr>
              <w:pStyle w:val="1000"/>
              <w:ind w:firstLine="0"/>
              <w:spacing w:line="360" w:lineRule="auto"/>
              <w:widowControl w:val="off"/>
              <w:rPr>
                <w:rFonts w:hint="eastAsia" w:ascii="宋体" w:hAnsi="宋体" w:cs="宋体"/>
                <w:b/>
                <w:color w:val="000000"/>
                <w:sz w:val="21"/>
                <w:szCs w:val="21"/>
                <w:highlight w:val="none"/>
              </w:rPr>
            </w:pPr>
            <w:r>
              <w:rPr>
                <w:rFonts w:hint="eastAsia" w:ascii="宋体" w:hAnsi="宋体" w:cs="宋体"/>
                <w:color w:val="000000"/>
                <w:szCs w:val="21"/>
                <w:highlight w:val="none"/>
                <w:lang w:val="en-US"/>
              </w:rPr>
              <w:t xml:space="preserve"> </w:t>
            </w:r>
            <w:r/>
          </w:p>
        </w:tc>
        <w:tc>
          <w:tcPr>
            <w:tcW w:w="2550"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093"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462"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967"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tc>
          <w:tcPr>
            <w:tcW w:w="783" w:type="dxa"/>
            <w:vAlign w:val="top"/>
            <w:textDirection w:val="lrTb"/>
            <w:noWrap w:val="false"/>
          </w:tcPr>
          <w:p>
            <w:pPr>
              <w:pStyle w:val="1000"/>
              <w:ind w:firstLine="0"/>
              <w:jc w:val="center"/>
              <w:spacing w:line="360" w:lineRule="auto"/>
              <w:widowControl w:val="off"/>
              <w:rPr>
                <w:rFonts w:hint="eastAsia" w:ascii="宋体" w:hAnsi="宋体" w:cs="宋体"/>
                <w:bCs/>
                <w:color w:val="000000"/>
                <w:sz w:val="21"/>
                <w:szCs w:val="21"/>
                <w:highlight w:val="none"/>
                <w:lang w:val="en-US"/>
              </w:rPr>
            </w:pPr>
            <w:r>
              <w:rPr>
                <w:rFonts w:hint="eastAsia" w:ascii="宋体" w:hAnsi="宋体" w:cs="宋体"/>
                <w:bCs/>
                <w:color w:val="000000"/>
                <w:sz w:val="21"/>
                <w:szCs w:val="21"/>
                <w:highlight w:val="none"/>
                <w:lang w:val="en-US"/>
              </w:rPr>
              <w:t xml:space="preserve">……</w:t>
            </w:r>
            <w:r/>
          </w:p>
        </w:tc>
        <w:tc>
          <w:tcPr>
            <w:tcW w:w="1890" w:type="dxa"/>
            <w:vAlign w:val="top"/>
            <w:textDirection w:val="lrTb"/>
            <w:noWrap w:val="false"/>
          </w:tcPr>
          <w:p>
            <w:pPr>
              <w:pStyle w:val="1000"/>
              <w:ind w:firstLine="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r>
            <w:r/>
          </w:p>
        </w:tc>
        <w:tc>
          <w:tcPr>
            <w:tcW w:w="2550"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093"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462"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c>
          <w:tcPr>
            <w:tcW w:w="1967" w:type="dxa"/>
            <w:vAlign w:val="top"/>
            <w:textDirection w:val="lrTb"/>
            <w:noWrap w:val="false"/>
          </w:tcPr>
          <w:p>
            <w:pPr>
              <w:pStyle w:val="100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c>
      </w:tr>
      <w:tr>
        <w:trPr/>
        <w:tc>
          <w:tcPr>
            <w:gridSpan w:val="6"/>
            <w:tcW w:w="9745" w:type="dxa"/>
            <w:vAlign w:val="top"/>
            <w:textDirection w:val="lrTb"/>
            <w:noWrap w:val="false"/>
          </w:tcPr>
          <w:p>
            <w:pPr>
              <w:pStyle w:val="1000"/>
              <w:ind w:firstLine="0"/>
              <w:spacing w:line="360" w:lineRule="auto"/>
              <w:widowControl w:val="off"/>
              <w:rPr>
                <w:rFonts w:hint="eastAsia" w:ascii="宋体" w:hAnsi="宋体" w:cs="宋体"/>
                <w:b/>
                <w:color w:val="000000"/>
                <w:sz w:val="21"/>
                <w:szCs w:val="21"/>
                <w:highlight w:val="none"/>
              </w:rPr>
            </w:pPr>
            <w:r>
              <w:rPr>
                <w:rFonts w:hint="eastAsia" w:ascii="宋体" w:hAnsi="宋体" w:cs="宋体"/>
                <w:color w:val="000000"/>
                <w:sz w:val="21"/>
                <w:szCs w:val="21"/>
                <w:highlight w:val="none"/>
                <w:lang w:val="en-US"/>
              </w:rPr>
              <w:t xml:space="preserve">合计金额：</w:t>
            </w:r>
            <w:r>
              <w:rPr>
                <w:rFonts w:hint="eastAsia" w:ascii="宋体" w:hAnsi="宋体"/>
                <w:color w:val="000000"/>
                <w:spacing w:val="20"/>
                <w:sz w:val="21"/>
                <w:szCs w:val="21"/>
                <w:highlight w:val="none"/>
              </w:rPr>
              <w:t xml:space="preserve">人民币（大写）                小写（¥          ）</w:t>
            </w:r>
            <w:r/>
          </w:p>
        </w:tc>
      </w:tr>
    </w:tbl>
    <w:p>
      <w:pPr>
        <w:pStyle w:val="819"/>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注： 1</w:t>
      </w:r>
      <w:r>
        <w:rPr>
          <w:rFonts w:hint="eastAsia" w:hAnsi="宋体" w:cs="宋体"/>
          <w:b/>
          <w:bCs w:val="0"/>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rPr>
        <w:t xml:space="preserve">“合计金额”应与《磋商响应报价表》中 “</w:t>
      </w:r>
      <w:r>
        <w:rPr>
          <w:rFonts w:hint="eastAsia" w:hAnsi="宋体" w:eastAsia="宋体"/>
          <w:b/>
          <w:bCs/>
          <w:color w:val="000000"/>
          <w:sz w:val="21"/>
          <w:szCs w:val="21"/>
          <w:highlight w:val="none"/>
          <w:lang w:val="en-US" w:eastAsia="zh-CN"/>
        </w:rPr>
        <w:t xml:space="preserve">投标</w:t>
      </w:r>
      <w:r>
        <w:rPr>
          <w:rFonts w:hint="eastAsia" w:hAnsi="宋体"/>
          <w:b/>
          <w:bCs/>
          <w:color w:val="000000"/>
          <w:sz w:val="21"/>
          <w:szCs w:val="21"/>
          <w:highlight w:val="none"/>
          <w:lang w:val="en-US" w:eastAsia="zh-CN"/>
        </w:rPr>
        <w:t xml:space="preserve">总</w:t>
      </w:r>
      <w:r>
        <w:rPr>
          <w:rFonts w:hint="eastAsia" w:hAnsi="宋体" w:eastAsia="宋体"/>
          <w:b/>
          <w:bCs/>
          <w:color w:val="000000"/>
          <w:sz w:val="21"/>
          <w:szCs w:val="21"/>
          <w:highlight w:val="none"/>
          <w:lang w:val="en-US" w:eastAsia="zh-CN"/>
        </w:rPr>
        <w:t xml:space="preserve">报价</w:t>
      </w:r>
      <w:r>
        <w:rPr>
          <w:rFonts w:hint="eastAsia" w:ascii="宋体" w:hAnsi="宋体" w:eastAsia="宋体" w:cs="宋体"/>
          <w:b/>
          <w:bCs w:val="0"/>
          <w:color w:val="000000"/>
          <w:sz w:val="21"/>
          <w:szCs w:val="21"/>
          <w:highlight w:val="none"/>
        </w:rPr>
        <w:t xml:space="preserve">”一致，否则以《磋商响应报价表》为准。</w:t>
      </w:r>
      <w:r/>
    </w:p>
    <w:p>
      <w:pPr>
        <w:pStyle w:val="819"/>
        <w:spacing w:line="360" w:lineRule="auto"/>
        <w:rPr>
          <w:rFonts w:hint="eastAsia" w:ascii="宋体" w:hAnsi="宋体" w:eastAsia="宋体" w:cs="宋体"/>
          <w:b/>
          <w:bCs w:val="0"/>
          <w:color w:val="000000"/>
          <w:sz w:val="21"/>
          <w:szCs w:val="21"/>
          <w:highlight w:val="none"/>
        </w:rPr>
      </w:pPr>
      <w:r>
        <w:rPr>
          <w:rFonts w:hint="eastAsia" w:hAnsi="宋体" w:cs="宋体"/>
          <w:b/>
          <w:bCs w:val="0"/>
          <w:color w:val="000000"/>
          <w:sz w:val="21"/>
          <w:szCs w:val="21"/>
          <w:highlight w:val="none"/>
          <w:lang w:val="en-US" w:eastAsia="zh-CN"/>
        </w:rPr>
        <w:t xml:space="preserve">     2.</w:t>
      </w:r>
      <w:r>
        <w:rPr>
          <w:rFonts w:hint="eastAsia" w:ascii="宋体" w:hAnsi="宋体" w:eastAsia="宋体" w:cs="宋体"/>
          <w:b/>
          <w:bCs w:val="0"/>
          <w:color w:val="000000"/>
          <w:sz w:val="21"/>
          <w:szCs w:val="21"/>
          <w:highlight w:val="none"/>
          <w:lang w:val="en-US" w:eastAsia="zh-CN"/>
        </w:rPr>
        <w:t xml:space="preserve">响应单位可自行添加表格中项目明细的内容。</w:t>
      </w:r>
      <w:r/>
    </w:p>
    <w:p>
      <w:pPr>
        <w:pStyle w:val="8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819"/>
        <w:spacing w:line="360" w:lineRule="auto"/>
        <w:rPr>
          <w:rFonts w:ascii="宋体" w:hAnsi="宋体" w:eastAsia="宋体" w:cs="宋体"/>
          <w:b/>
          <w:bCs w:val="0"/>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p>
    <w:p>
      <w:pPr>
        <w:pStyle w:val="819"/>
        <w:spacing w:line="360" w:lineRule="auto"/>
        <w:rPr>
          <w:rFonts w:ascii="宋体" w:hAnsi="宋体" w:eastAsia="宋体" w:cs="宋体"/>
          <w:b/>
          <w:color w:val="000000"/>
          <w:sz w:val="21"/>
          <w:szCs w:val="21"/>
          <w:highlight w:val="none"/>
        </w:rPr>
      </w:pPr>
      <w:r>
        <w:rPr>
          <w:rFonts w:hint="eastAsia" w:hAnsi="宋体" w:eastAsia="宋体" w:cs="宋体"/>
          <w:color w:val="000000"/>
          <w:sz w:val="21"/>
          <w:szCs w:val="21"/>
          <w:highlight w:val="none"/>
        </w:rPr>
        <w:t xml:space="preserve">日期：       年    月     日</w:t>
      </w:r>
      <w:r/>
    </w:p>
    <w:p>
      <w:pPr>
        <w:pStyle w:val="688"/>
        <w:ind w:firstLine="0"/>
        <w:jc w:val="both"/>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688"/>
        <w:ind w:firstLine="0"/>
        <w:jc w:val="both"/>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688"/>
        <w:ind w:firstLine="0"/>
        <w:jc w:val="both"/>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688"/>
        <w:ind w:firstLine="0"/>
        <w:jc w:val="both"/>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688"/>
        <w:ind w:firstLine="0"/>
        <w:jc w:val="both"/>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688"/>
        <w:ind w:firstLine="0"/>
        <w:jc w:val="both"/>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688"/>
        <w:ind w:firstLine="0"/>
        <w:jc w:val="both"/>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688"/>
        <w:ind w:firstLine="0"/>
        <w:jc w:val="both"/>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688"/>
        <w:ind w:firstLine="0"/>
        <w:jc w:val="both"/>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p>
    <w:p>
      <w:pPr>
        <w:ind w:left="0"/>
        <w:rPr>
          <w:rFonts w:ascii="宋体" w:hAnsi="宋体"/>
          <w:color w:val="000000"/>
          <w:sz w:val="21"/>
          <w:szCs w:val="21"/>
          <w:highlight w:val="none"/>
        </w:rPr>
        <w:outlineLvl w:val="0"/>
      </w:pPr>
      <w:r>
        <w:rPr>
          <w:rFonts w:hint="eastAsia" w:ascii="宋体" w:hAnsi="宋体" w:eastAsia="宋体" w:cs="宋体"/>
          <w:b/>
          <w:color w:val="000000"/>
          <w:sz w:val="21"/>
          <w:szCs w:val="21"/>
          <w:highlight w:val="none"/>
        </w:rPr>
        <w:t xml:space="preserve">5、</w:t>
      </w:r>
      <w:r>
        <w:rPr>
          <w:rFonts w:ascii="Times New Roman" w:hAnsi="Times New Roman"/>
          <w:b/>
          <w:color w:val="000000"/>
          <w:sz w:val="21"/>
          <w:highlight w:val="none"/>
        </w:rPr>
        <w:t xml:space="preserve">偏离表</w:t>
      </w:r>
      <w:r/>
    </w:p>
    <w:p>
      <w:pPr>
        <w:ind w:left="0"/>
        <w:jc w:val="left"/>
        <w:rPr>
          <w:rFonts w:ascii="Times New Roman" w:hAnsi="Times New Roman"/>
          <w:b/>
          <w:color w:val="000000"/>
          <w:sz w:val="21"/>
          <w:highlight w:val="none"/>
        </w:rPr>
      </w:pPr>
      <w:r>
        <w:rPr>
          <w:rFonts w:ascii="Times New Roman" w:hAnsi="Times New Roman"/>
          <w:b/>
          <w:color w:val="000000"/>
          <w:sz w:val="21"/>
          <w:highlight w:val="none"/>
        </w:rPr>
      </w:r>
      <w:r/>
    </w:p>
    <w:p>
      <w:pPr>
        <w:ind w:left="0"/>
        <w:jc w:val="center"/>
        <w:spacing w:line="480" w:lineRule="exact"/>
        <w:rPr>
          <w:rFonts w:hint="eastAsia" w:ascii="Times New Roman" w:hAnsi="Times New Roman" w:eastAsia="宋体"/>
          <w:b/>
          <w:color w:val="000000"/>
          <w:sz w:val="21"/>
          <w:highlight w:val="none"/>
          <w:lang w:val="en-US" w:eastAsia="zh-CN"/>
        </w:rPr>
      </w:pPr>
      <w:r>
        <w:rPr>
          <w:rFonts w:hint="eastAsia" w:ascii="Times New Roman" w:hAnsi="Times New Roman"/>
          <w:b/>
          <w:color w:val="000000"/>
          <w:sz w:val="21"/>
          <w:highlight w:val="none"/>
          <w:lang w:val="en-US" w:eastAsia="zh-CN"/>
        </w:rPr>
        <w:t xml:space="preserve">商务条款</w:t>
      </w:r>
      <w:r>
        <w:rPr>
          <w:rFonts w:ascii="Times New Roman" w:hAnsi="Times New Roman"/>
          <w:b/>
          <w:color w:val="000000"/>
          <w:sz w:val="21"/>
          <w:highlight w:val="none"/>
        </w:rPr>
        <w:t xml:space="preserve">偏离表</w:t>
      </w:r>
      <w:r>
        <w:rPr>
          <w:rFonts w:hint="eastAsia" w:ascii="Times New Roman" w:hAnsi="Times New Roman"/>
          <w:b/>
          <w:color w:val="000000"/>
          <w:sz w:val="21"/>
          <w:highlight w:val="none"/>
          <w:lang w:val="en-US" w:eastAsia="zh-CN"/>
        </w:rPr>
        <w:t xml:space="preserve"> </w:t>
      </w:r>
      <w:r/>
    </w:p>
    <w:p>
      <w:pPr>
        <w:pStyle w:val="842"/>
        <w:ind w:left="4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项目编号</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Height w:val="714"/>
        </w:trPr>
        <w:tc>
          <w:tcPr>
            <w:tcW w:w="708" w:type="dxa"/>
            <w:vAlign w:val="top"/>
            <w:textDirection w:val="lrTb"/>
            <w:noWrap w:val="false"/>
          </w:tcPr>
          <w:p>
            <w:pPr>
              <w:ind w:left="0"/>
              <w:jc w:val="cente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W w:w="1920" w:type="dxa"/>
            <w:vAlign w:val="top"/>
            <w:textDirection w:val="lrTb"/>
            <w:noWrap w:val="false"/>
          </w:tcPr>
          <w:p>
            <w:pPr>
              <w:ind w:left="0"/>
              <w:jc w:val="cente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采购文件条目号</w:t>
            </w:r>
            <w:r/>
          </w:p>
        </w:tc>
        <w:tc>
          <w:tcPr>
            <w:tcW w:w="2400" w:type="dxa"/>
            <w:vAlign w:val="top"/>
            <w:textDirection w:val="lrTb"/>
            <w:noWrap w:val="false"/>
          </w:tcPr>
          <w:p>
            <w:pPr>
              <w:ind w:left="0"/>
              <w:jc w:val="cente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采购文件的商务条款</w:t>
            </w:r>
            <w:r/>
          </w:p>
        </w:tc>
        <w:tc>
          <w:tcPr>
            <w:tcW w:w="2400" w:type="dxa"/>
            <w:vAlign w:val="top"/>
            <w:textDirection w:val="lrTb"/>
            <w:noWrap w:val="false"/>
          </w:tcPr>
          <w:p>
            <w:pPr>
              <w:ind w:left="0"/>
              <w:jc w:val="cente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响应文件的商务条款</w:t>
            </w:r>
            <w:r/>
          </w:p>
        </w:tc>
        <w:tc>
          <w:tcPr>
            <w:tcW w:w="1097" w:type="dxa"/>
            <w:vAlign w:val="top"/>
            <w:textDirection w:val="lrTb"/>
            <w:noWrap w:val="false"/>
          </w:tcPr>
          <w:p>
            <w:pPr>
              <w:ind w:left="0"/>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2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97"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2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97"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2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97"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2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97"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2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97"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2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97"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2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97"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2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400"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097"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ind w:left="0" w:firstLine="420"/>
        <w:jc w:val="left"/>
        <w:spacing w:line="360" w:lineRule="auto"/>
        <w:rPr>
          <w:rFonts w:ascii="宋体" w:hAnsi="宋体" w:eastAsia="宋体" w:cs="宋体"/>
          <w:bCs/>
          <w:color w:val="000000"/>
          <w:sz w:val="21"/>
          <w:szCs w:val="21"/>
          <w:highlight w:val="none"/>
        </w:rPr>
      </w:pPr>
      <w:r>
        <w:rPr>
          <w:rFonts w:ascii="宋体" w:hAnsi="宋体"/>
          <w:color w:val="000000"/>
          <w:sz w:val="21"/>
          <w:highlight w:val="none"/>
        </w:rPr>
        <w:t xml:space="preserve">注：</w:t>
      </w:r>
      <w:r>
        <w:rPr>
          <w:rFonts w:ascii="宋体" w:hAnsi="宋体" w:eastAsia="宋体" w:cs="宋体"/>
          <w:color w:val="000000"/>
          <w:sz w:val="22"/>
          <w:highlight w:val="none"/>
        </w:rPr>
        <w:t xml:space="preserve">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eastAsia="宋体" w:cs="宋体"/>
          <w:bCs/>
          <w:color w:val="000000"/>
          <w:sz w:val="21"/>
          <w:szCs w:val="21"/>
          <w:highlight w:val="none"/>
        </w:rPr>
      </w:pPr>
      <w:r>
        <w:rPr>
          <w:rFonts w:ascii="宋体" w:hAnsi="宋体" w:eastAsia="宋体" w:cs="宋体"/>
          <w:bCs/>
          <w:color w:val="000000"/>
          <w:sz w:val="21"/>
          <w:szCs w:val="21"/>
          <w:highlight w:val="none"/>
        </w:rPr>
      </w:r>
      <w:r/>
    </w:p>
    <w:p>
      <w:pPr>
        <w:spacing w:line="360" w:lineRule="auto"/>
        <w:rPr>
          <w:rFonts w:ascii="宋体" w:hAnsi="宋体" w:eastAsia="宋体" w:cs="宋体"/>
          <w:bCs/>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p>
    <w:p>
      <w:pPr>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      年    月    日</w:t>
      </w:r>
      <w:r/>
    </w:p>
    <w:p>
      <w:pPr>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p>
    <w:p>
      <w:pPr>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服务要求偏离表</w:t>
      </w:r>
      <w:r/>
    </w:p>
    <w:p>
      <w:pPr>
        <w:ind w:left="416" w:right="357"/>
        <w:spacing w:before="120"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项目编号</w:t>
      </w:r>
      <w:r>
        <w:rPr>
          <w:rFonts w:hint="eastAsia" w:ascii="宋体" w:hAnsi="宋体" w:cs="宋体"/>
          <w:bCs/>
          <w:color w:val="000000"/>
          <w:sz w:val="21"/>
          <w:szCs w:val="21"/>
          <w:highlight w:val="none"/>
          <w:shd w:val="clear" w:color="auto" w:fill="ffffff"/>
        </w:rPr>
        <w:t xml:space="preserve">：</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ind w:left="0"/>
              <w:jc w:val="center"/>
              <w:spacing w:before="240" w:after="240"/>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序号</w:t>
            </w:r>
            <w:r/>
          </w:p>
        </w:tc>
        <w:tc>
          <w:tcPr>
            <w:tcW w:w="1800" w:type="dxa"/>
            <w:vAlign w:val="center"/>
            <w:textDirection w:val="lrTb"/>
            <w:noWrap w:val="false"/>
          </w:tcPr>
          <w:p>
            <w:pPr>
              <w:ind w:left="0"/>
              <w:jc w:val="center"/>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名称</w:t>
            </w:r>
            <w:r/>
          </w:p>
        </w:tc>
        <w:tc>
          <w:tcPr>
            <w:tcW w:w="1620" w:type="dxa"/>
            <w:vAlign w:val="center"/>
            <w:textDirection w:val="lrTb"/>
            <w:noWrap w:val="false"/>
          </w:tcPr>
          <w:p>
            <w:pPr>
              <w:ind w:left="0"/>
              <w:jc w:val="center"/>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采购要求</w:t>
            </w:r>
            <w:r/>
          </w:p>
        </w:tc>
        <w:tc>
          <w:tcPr>
            <w:tcW w:w="1440" w:type="dxa"/>
            <w:vAlign w:val="center"/>
            <w:textDirection w:val="lrTb"/>
            <w:noWrap w:val="false"/>
          </w:tcPr>
          <w:p>
            <w:pPr>
              <w:ind w:left="0"/>
              <w:jc w:val="center"/>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响应要求</w:t>
            </w:r>
            <w:r/>
          </w:p>
        </w:tc>
        <w:tc>
          <w:tcPr>
            <w:tcW w:w="1699" w:type="dxa"/>
            <w:vAlign w:val="center"/>
            <w:textDirection w:val="lrTb"/>
            <w:noWrap w:val="false"/>
          </w:tcPr>
          <w:p>
            <w:pPr>
              <w:ind w:left="0"/>
              <w:jc w:val="center"/>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偏离/响应</w:t>
            </w:r>
            <w:r/>
          </w:p>
        </w:tc>
        <w:tc>
          <w:tcPr>
            <w:tcW w:w="1757" w:type="dxa"/>
            <w:vAlign w:val="center"/>
            <w:textDirection w:val="lrTb"/>
            <w:noWrap w:val="false"/>
          </w:tcPr>
          <w:p>
            <w:pPr>
              <w:ind w:left="0"/>
              <w:jc w:val="center"/>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说明</w:t>
            </w:r>
            <w:r/>
          </w:p>
        </w:tc>
      </w:tr>
      <w:tr>
        <w:trPr>
          <w:jc w:val="center"/>
        </w:trPr>
        <w:tc>
          <w:tcPr>
            <w:tcW w:w="82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0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0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0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0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0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0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0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jc w:val="center"/>
        </w:trPr>
        <w:tc>
          <w:tcPr>
            <w:tcW w:w="828" w:type="dxa"/>
            <w:vAlign w:val="top"/>
            <w:textDirection w:val="lrTb"/>
            <w:noWrap w:val="false"/>
          </w:tcPr>
          <w:p>
            <w:pPr>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0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注：1、供应商应对照采购文件的服务要求等，所投标的物与采购文件的规定有偏离的，应在此表中申明与技术要求条文的偏差和例外。</w:t>
      </w:r>
      <w:r/>
    </w:p>
    <w:p>
      <w:pPr>
        <w:ind w:left="0" w:firstLine="84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ind w:left="0" w:firstLine="420"/>
        <w:spacing w:line="360" w:lineRule="auto"/>
        <w:rPr>
          <w:rFonts w:hint="eastAsia" w:ascii="宋体" w:hAnsi="宋体" w:cs="宋体"/>
          <w:bCs/>
          <w:color w:val="000000"/>
          <w:sz w:val="21"/>
          <w:szCs w:val="21"/>
          <w:highlight w:val="none"/>
        </w:rPr>
      </w:pPr>
      <w:r>
        <w:rPr>
          <w:rFonts w:hint="eastAsia" w:ascii="宋体" w:hAnsi="宋体"/>
          <w:color w:val="000000"/>
          <w:sz w:val="21"/>
          <w:szCs w:val="21"/>
          <w:highlight w:val="none"/>
        </w:rPr>
        <w:t xml:space="preserve">响应单位名称（加盖CA电子公章）</w:t>
      </w:r>
      <w:r/>
    </w:p>
    <w:p>
      <w:pPr>
        <w:ind w:left="0"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日期：      年    月    日</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p>
    <w:p>
      <w:pPr>
        <w:ind w:right="357"/>
        <w:spacing w:line="400" w:lineRule="exact"/>
        <w:rPr>
          <w:rFonts w:hint="eastAsia" w:ascii="宋体" w:hAnsi="宋体" w:eastAsia="宋体" w:cs="宋体"/>
          <w:b/>
          <w:bCs/>
          <w:color w:val="000000"/>
          <w:sz w:val="21"/>
          <w:szCs w:val="21"/>
          <w:highlight w:val="none"/>
        </w:rPr>
      </w:pPr>
      <w:r>
        <w:rPr>
          <w:rFonts w:hint="eastAsia" w:ascii="宋体" w:hAnsi="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、针对本项目的人员</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设备</w:t>
      </w:r>
      <w:r>
        <w:rPr>
          <w:rFonts w:hint="eastAsia" w:ascii="宋体" w:hAnsi="宋体" w:eastAsia="宋体" w:cs="宋体"/>
          <w:b/>
          <w:color w:val="000000"/>
          <w:sz w:val="21"/>
          <w:szCs w:val="21"/>
          <w:highlight w:val="none"/>
        </w:rPr>
        <w:t xml:space="preserve">配备</w:t>
      </w:r>
      <w:r/>
    </w:p>
    <w:p>
      <w:pPr>
        <w:pStyle w:val="819"/>
        <w:jc w:val="center"/>
        <w:keepLines w:val="0"/>
        <w:keepNext w:val="0"/>
        <w:pageBreakBefore w:val="0"/>
        <w:spacing w:before="181" w:line="360" w:lineRule="auto"/>
        <w:widowControl w:val="off"/>
        <w:rPr>
          <w:rFonts w:hAnsi="宋体" w:eastAsia="宋体" w:cs="宋体"/>
          <w:color w:val="000000"/>
          <w:sz w:val="21"/>
          <w:szCs w:val="21"/>
          <w:highlight w:val="none"/>
        </w:rPr>
      </w:pPr>
      <w:r>
        <w:rPr>
          <w:rFonts w:hint="eastAsia" w:hAnsi="宋体" w:eastAsia="宋体" w:cs="宋体"/>
          <w:b/>
          <w:color w:val="000000"/>
          <w:sz w:val="21"/>
          <w:szCs w:val="21"/>
          <w:highlight w:val="none"/>
        </w:rPr>
        <w:t xml:space="preserve">针对本项目的人员配备一览表</w:t>
      </w:r>
      <w:r/>
    </w:p>
    <w:p>
      <w:pPr>
        <w:pStyle w:val="993"/>
        <w:spacing w:line="360" w:lineRule="auto"/>
        <w:rPr>
          <w:rFonts w:hAnsi="宋体" w:eastAsia="宋体"/>
          <w:color w:val="000000"/>
          <w:sz w:val="21"/>
          <w:szCs w:val="21"/>
          <w:highlight w:val="none"/>
        </w:rPr>
      </w:pPr>
      <w:r>
        <w:rPr>
          <w:rFonts w:hAnsi="宋体" w:eastAsia="宋体"/>
          <w:color w:val="000000"/>
          <w:sz w:val="21"/>
          <w:szCs w:val="21"/>
          <w:highlight w:val="none"/>
        </w:rPr>
      </w:r>
      <w:r/>
    </w:p>
    <w:p>
      <w:pPr>
        <w:ind w:left="420" w:right="357" w:hanging="400"/>
        <w:spacing w:before="12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项目编号</w:t>
      </w:r>
      <w:r>
        <w:rPr>
          <w:rFonts w:hint="eastAsia" w:ascii="宋体" w:hAnsi="宋体" w:eastAsia="宋体" w:cs="宋体"/>
          <w:bCs/>
          <w:color w:val="000000"/>
          <w:sz w:val="21"/>
          <w:szCs w:val="21"/>
          <w:highlight w:val="none"/>
          <w:shd w:val="clear" w:color="auto" w:fill="ffffff"/>
        </w:rPr>
        <w:t xml:space="preserve">：</w:t>
      </w:r>
      <w:r>
        <w:rPr>
          <w:rFonts w:hint="eastAsia" w:ascii="宋体" w:hAnsi="宋体" w:cs="宋体"/>
          <w:color w:val="000000"/>
          <w:highlight w:val="none"/>
          <w:u w:val="single"/>
          <w:lang w:val="en-US" w:eastAsia="zh-CN"/>
        </w:rPr>
        <w:t xml:space="preserve">JSZC-320500-SZJX-C2025-0107</w:t>
      </w:r>
      <w:r/>
    </w:p>
    <w:tbl>
      <w:tblPr>
        <w:tblStyle w:val="687"/>
        <w:tblpPr w:horzAnchor="page" w:tblpX="1443" w:vertAnchor="page" w:tblpY="4182" w:leftFromText="180" w:topFromText="0" w:rightFromText="180" w:bottomFromText="0"/>
        <w:tblW w:w="0" w:type="auto"/>
        <w:tblInd w:w="-32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6"/>
        <w:gridCol w:w="1627"/>
        <w:gridCol w:w="1627"/>
        <w:gridCol w:w="813"/>
        <w:gridCol w:w="1220"/>
        <w:gridCol w:w="1894"/>
      </w:tblGrid>
      <w:tr>
        <w:trPr>
          <w:trHeight w:val="973"/>
        </w:trPr>
        <w:tc>
          <w:tcPr>
            <w:tcW w:w="1396"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所任职务</w:t>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姓名</w:t>
            </w:r>
            <w:r/>
          </w:p>
        </w:tc>
        <w:tc>
          <w:tcPr>
            <w:tcW w:w="813"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性别</w:t>
            </w:r>
            <w:r/>
          </w:p>
        </w:tc>
        <w:tc>
          <w:tcPr>
            <w:tcW w:w="1220"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年龄</w:t>
            </w:r>
            <w:r/>
          </w:p>
        </w:tc>
        <w:tc>
          <w:tcPr>
            <w:tcW w:w="1894"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从事本工作时间</w:t>
            </w:r>
            <w:r/>
          </w:p>
        </w:tc>
      </w:tr>
      <w:tr>
        <w:trPr>
          <w:trHeight w:val="649"/>
        </w:trPr>
        <w:tc>
          <w:tcPr>
            <w:tcW w:w="1396"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13"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0"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94"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9"/>
        </w:trPr>
        <w:tc>
          <w:tcPr>
            <w:tcW w:w="1396"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13"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0"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94"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9"/>
        </w:trPr>
        <w:tc>
          <w:tcPr>
            <w:tcW w:w="1396"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13"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0"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94"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9"/>
        </w:trPr>
        <w:tc>
          <w:tcPr>
            <w:tcW w:w="1396"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13"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0"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94"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9"/>
        </w:trPr>
        <w:tc>
          <w:tcPr>
            <w:tcW w:w="1396"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w:t>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13"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0"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94"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9"/>
        </w:trPr>
        <w:tc>
          <w:tcPr>
            <w:tcW w:w="1396" w:type="dxa"/>
            <w:vAlign w:val="center"/>
            <w:textDirection w:val="lrTb"/>
            <w:noWrap w:val="false"/>
          </w:tcPr>
          <w:p>
            <w:pPr>
              <w:pStyle w:val="824"/>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27"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813"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20"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894" w:type="dxa"/>
            <w:vAlign w:val="center"/>
            <w:textDirection w:val="lrTb"/>
            <w:noWrap w:val="false"/>
          </w:tcPr>
          <w:p>
            <w:pPr>
              <w:pStyle w:val="824"/>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19"/>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注：可参照以上格式自制表格填写后响应。</w:t>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spacing w:line="360" w:lineRule="auto"/>
        <w:rPr>
          <w:rFonts w:ascii="宋体" w:hAnsi="宋体" w:eastAsia="宋体" w:cs="宋体"/>
          <w:bCs/>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p>
    <w:p>
      <w:pPr>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      年    月    日</w:t>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br w:type="page" w:clear="all"/>
      </w:r>
      <w:r/>
    </w:p>
    <w:p>
      <w:pPr>
        <w:pStyle w:val="819"/>
        <w:jc w:val="center"/>
        <w:spacing w:line="360" w:lineRule="auto"/>
        <w:rPr>
          <w:rFonts w:hAnsi="宋体" w:eastAsia="宋体" w:cs="宋体"/>
          <w:color w:val="000000"/>
          <w:sz w:val="21"/>
          <w:szCs w:val="21"/>
          <w:highlight w:val="none"/>
        </w:rPr>
      </w:pPr>
      <w:r>
        <w:rPr>
          <w:rFonts w:hint="eastAsia" w:hAnsi="宋体" w:eastAsia="宋体" w:cs="宋体"/>
          <w:b/>
          <w:color w:val="000000"/>
          <w:sz w:val="21"/>
          <w:szCs w:val="21"/>
          <w:highlight w:val="none"/>
        </w:rPr>
        <w:t xml:space="preserve">针对本项目的</w:t>
      </w:r>
      <w:r>
        <w:rPr>
          <w:rFonts w:hint="eastAsia" w:hAnsi="宋体" w:eastAsia="宋体" w:cs="宋体"/>
          <w:b/>
          <w:color w:val="000000"/>
          <w:sz w:val="21"/>
          <w:szCs w:val="21"/>
          <w:highlight w:val="none"/>
          <w:lang w:val="en-US" w:eastAsia="zh-CN"/>
        </w:rPr>
        <w:t xml:space="preserve">设备设施清单</w:t>
      </w:r>
      <w:r/>
    </w:p>
    <w:p>
      <w:pPr>
        <w:pStyle w:val="993"/>
        <w:spacing w:line="360" w:lineRule="auto"/>
        <w:rPr>
          <w:rFonts w:hAnsi="宋体" w:eastAsia="宋体"/>
          <w:color w:val="000000"/>
          <w:sz w:val="21"/>
          <w:szCs w:val="21"/>
          <w:highlight w:val="none"/>
        </w:rPr>
      </w:pPr>
      <w:r>
        <w:rPr>
          <w:rFonts w:hAnsi="宋体" w:eastAsia="宋体"/>
          <w:color w:val="000000"/>
          <w:sz w:val="21"/>
          <w:szCs w:val="21"/>
          <w:highlight w:val="none"/>
        </w:rPr>
      </w:r>
      <w:r/>
    </w:p>
    <w:p>
      <w:pPr>
        <w:ind w:left="420" w:right="357" w:hanging="400"/>
        <w:spacing w:before="120" w:line="400" w:lineRule="exact"/>
        <w:rPr>
          <w:rFonts w:hint="eastAsia" w:ascii="宋体" w:hAnsi="宋体" w:cs="宋体"/>
          <w:color w:val="000000"/>
          <w:highlight w:val="none"/>
          <w:u w:val="single"/>
        </w:rPr>
      </w:pPr>
      <w:r>
        <w:rPr>
          <w:rFonts w:hint="eastAsia" w:ascii="宋体" w:hAnsi="宋体" w:eastAsia="宋体" w:cs="宋体"/>
          <w:bCs/>
          <w:color w:val="000000"/>
          <w:sz w:val="21"/>
          <w:szCs w:val="21"/>
          <w:highlight w:val="none"/>
        </w:rPr>
        <w:t xml:space="preserve">项目编号</w:t>
      </w:r>
      <w:r>
        <w:rPr>
          <w:rFonts w:hint="eastAsia" w:ascii="宋体" w:hAnsi="宋体" w:eastAsia="宋体" w:cs="宋体"/>
          <w:bCs/>
          <w:color w:val="000000"/>
          <w:sz w:val="21"/>
          <w:szCs w:val="21"/>
          <w:highlight w:val="none"/>
          <w:shd w:val="clear" w:color="auto" w:fill="ffffff"/>
        </w:rPr>
        <w:t xml:space="preserve">：</w:t>
      </w:r>
      <w:r>
        <w:rPr>
          <w:rFonts w:hint="eastAsia" w:ascii="宋体" w:hAnsi="宋体" w:cs="宋体"/>
          <w:color w:val="000000"/>
          <w:highlight w:val="none"/>
          <w:u w:val="single"/>
          <w:lang w:val="en-US" w:eastAsia="zh-CN"/>
        </w:rPr>
        <w:t xml:space="preserve">JSZC-320500-SZJX-C2025-0107</w:t>
      </w:r>
      <w:r/>
    </w:p>
    <w:p>
      <w:pPr>
        <w:pStyle w:val="811"/>
        <w:rPr>
          <w:rFonts w:hint="eastAsia"/>
          <w:color w:val="000000"/>
          <w:highlight w:val="none"/>
        </w:rPr>
      </w:pPr>
      <w:r>
        <w:rPr>
          <w:rFonts w:hint="eastAsia"/>
          <w:color w:val="000000"/>
          <w:highlight w:val="none"/>
        </w:rPr>
      </w:r>
      <w:r/>
    </w:p>
    <w:tbl>
      <w:tblPr>
        <w:tblStyle w:val="687"/>
        <w:tblW w:w="8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hint="eastAsia" w:ascii="宋体" w:hAnsi="宋体" w:cs="宋体"/>
                <w:b/>
                <w:bCs/>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序号</w:t>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品牌规格/技术性能</w:t>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生产厂家</w:t>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p>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cantSplit/>
          <w:jc w:val="center"/>
          <w:trHeight w:val="450"/>
        </w:trPr>
        <w:tc>
          <w:tcPr>
            <w:tcW w:w="778"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422"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36"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62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1260" w:type="dxa"/>
            <w:vAlign w:val="center"/>
            <w:textDirection w:val="lrTb"/>
            <w:noWrap w:val="false"/>
          </w:tcPr>
          <w:p>
            <w:pPr>
              <w:jc w:val="center"/>
              <w:spacing w:line="4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注：可参照以上格式自制表格填写后响应。</w:t>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spacing w:line="360" w:lineRule="auto"/>
        <w:rPr>
          <w:rFonts w:ascii="宋体" w:hAnsi="宋体" w:eastAsia="宋体" w:cs="宋体"/>
          <w:bCs/>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p>
    <w:p>
      <w:pPr>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      年    月    日</w:t>
      </w:r>
      <w:r/>
    </w:p>
    <w:p>
      <w:pPr>
        <w:pStyle w:val="688"/>
        <w:ind w:firstLine="0"/>
        <w:jc w:val="both"/>
        <w:spacing w:line="360" w:lineRule="auto"/>
        <w:rPr>
          <w:rFonts w:ascii="宋体" w:hAnsi="宋体" w:eastAsia="宋体" w:cs="宋体"/>
          <w:b/>
          <w:color w:val="000000"/>
          <w:sz w:val="21"/>
          <w:szCs w:val="21"/>
          <w:highlight w:val="none"/>
        </w:rPr>
        <w:outlineLvl w:val="1"/>
      </w:pPr>
      <w:r>
        <w:rPr>
          <w:rFonts w:ascii="宋体" w:hAnsi="宋体" w:eastAsia="宋体" w:cs="宋体"/>
          <w:b/>
          <w:color w:val="000000"/>
          <w:sz w:val="21"/>
          <w:szCs w:val="21"/>
          <w:highlight w:val="none"/>
        </w:rPr>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p>
    <w:p>
      <w:pPr>
        <w:pStyle w:val="688"/>
        <w:ind w:firstLine="0"/>
        <w:jc w:val="both"/>
        <w:spacing w:line="360" w:lineRule="auto"/>
        <w:rPr>
          <w:rFonts w:ascii="宋体" w:hAnsi="宋体" w:eastAsia="宋体"/>
          <w:b/>
          <w:color w:val="000000"/>
          <w:sz w:val="21"/>
          <w:szCs w:val="21"/>
          <w:highlight w:val="none"/>
        </w:rPr>
        <w:outlineLvl w:val="1"/>
      </w:pPr>
      <w:r>
        <w:rPr>
          <w:rFonts w:hint="eastAsia" w:ascii="宋体" w:hAnsi="宋体" w:eastAsia="宋体" w:cs="宋体"/>
          <w:b/>
          <w:color w:val="000000"/>
          <w:sz w:val="21"/>
          <w:szCs w:val="21"/>
          <w:highlight w:val="none"/>
        </w:rPr>
        <w:t xml:space="preserve">8、</w:t>
      </w:r>
      <w:r>
        <w:rPr>
          <w:rFonts w:hint="eastAsia" w:ascii="宋体" w:hAnsi="宋体" w:eastAsia="宋体"/>
          <w:b/>
          <w:color w:val="000000"/>
          <w:sz w:val="21"/>
          <w:szCs w:val="21"/>
          <w:highlight w:val="none"/>
        </w:rPr>
        <w:t xml:space="preserve">资格证明文件</w:t>
      </w:r>
      <w:r/>
    </w:p>
    <w:p>
      <w:pPr>
        <w:pStyle w:val="688"/>
        <w:ind w:firstLine="0"/>
        <w:jc w:val="both"/>
        <w:spacing w:line="360" w:lineRule="auto"/>
        <w:rPr>
          <w:rFonts w:ascii="宋体" w:hAnsi="宋体" w:eastAsia="宋体"/>
          <w:b/>
          <w:color w:val="000000"/>
          <w:sz w:val="21"/>
          <w:szCs w:val="21"/>
          <w:highlight w:val="none"/>
        </w:rPr>
        <w:outlineLvl w:val="2"/>
      </w:pPr>
      <w:r>
        <w:rPr>
          <w:rFonts w:hint="eastAsia" w:ascii="宋体" w:hAnsi="宋体" w:eastAsia="宋体"/>
          <w:b/>
          <w:color w:val="000000"/>
          <w:sz w:val="21"/>
          <w:szCs w:val="21"/>
          <w:highlight w:val="none"/>
        </w:rPr>
        <w:t xml:space="preserve">(1)、关于资格文件的声明函</w:t>
      </w:r>
      <w:r/>
    </w:p>
    <w:p>
      <w:pPr>
        <w:pStyle w:val="688"/>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688"/>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关于资格文件的声明函</w:t>
      </w:r>
      <w:r/>
    </w:p>
    <w:p>
      <w:pPr>
        <w:pStyle w:val="688"/>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688"/>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u w:val="single"/>
        </w:rPr>
        <w:t xml:space="preserve">苏州捷信招投标咨询有限公司</w:t>
      </w:r>
      <w:r>
        <w:rPr>
          <w:rFonts w:hint="eastAsia" w:ascii="宋体" w:hAnsi="宋体" w:eastAsia="宋体"/>
          <w:color w:val="000000"/>
          <w:sz w:val="21"/>
          <w:szCs w:val="21"/>
          <w:highlight w:val="none"/>
        </w:rPr>
        <w:t xml:space="preserve">：</w:t>
      </w:r>
      <w:r/>
    </w:p>
    <w:p>
      <w:pPr>
        <w:pStyle w:val="688"/>
        <w:ind w:firstLine="0"/>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688"/>
        <w:jc w:val="both"/>
        <w:spacing w:line="48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本公司愿就由贵公司组织实施的编号为</w:t>
      </w:r>
      <w:r>
        <w:rPr>
          <w:rFonts w:hint="eastAsia" w:ascii="宋体" w:hAnsi="宋体"/>
          <w:color w:val="000000"/>
          <w:sz w:val="21"/>
          <w:szCs w:val="21"/>
          <w:highlight w:val="none"/>
          <w:u w:val="single"/>
          <w:lang w:eastAsia="zh-CN"/>
        </w:rPr>
        <w:t xml:space="preserve">JSZC-320500-SZJX-C2025-0107</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688"/>
        <w:jc w:val="both"/>
        <w:spacing w:line="48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688"/>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688"/>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688"/>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688"/>
        <w:ind w:firstLine="4830"/>
        <w:spacing w:line="400" w:lineRule="exact"/>
        <w:rPr>
          <w:rFonts w:ascii="宋体" w:hAnsi="宋体" w:eastAsia="宋体"/>
          <w:color w:val="000000"/>
          <w:szCs w:val="24"/>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rPr>
          <w:rFonts w:ascii="宋体" w:hAnsi="宋体" w:eastAsia="宋体"/>
          <w:color w:val="000000"/>
          <w:szCs w:val="24"/>
          <w:highlight w:val="none"/>
        </w:rPr>
        <w:tab/>
      </w:r>
      <w:r>
        <w:rPr>
          <w:rFonts w:ascii="宋体" w:hAnsi="宋体" w:eastAsia="宋体"/>
          <w:color w:val="000000"/>
          <w:szCs w:val="24"/>
          <w:highlight w:val="none"/>
        </w:rPr>
        <w:tab/>
      </w:r>
      <w:r>
        <w:rPr>
          <w:rFonts w:ascii="宋体" w:hAnsi="宋体" w:eastAsia="宋体"/>
          <w:color w:val="000000"/>
          <w:szCs w:val="24"/>
          <w:highlight w:val="none"/>
        </w:rPr>
        <w:tab/>
      </w:r>
      <w:r>
        <w:rPr>
          <w:rFonts w:ascii="宋体" w:hAnsi="宋体" w:eastAsia="宋体"/>
          <w:color w:val="000000"/>
          <w:szCs w:val="24"/>
          <w:highlight w:val="none"/>
        </w:rPr>
        <w:t xml:space="preserve">       </w:t>
      </w:r>
      <w:r/>
    </w:p>
    <w:p>
      <w:pPr>
        <w:pStyle w:val="990"/>
        <w:ind w:firstLine="483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日期：      年   月    日</w:t>
      </w:r>
      <w:r/>
    </w:p>
    <w:p>
      <w:pPr>
        <w:pStyle w:val="688"/>
        <w:ind w:firstLine="0"/>
        <w:jc w:val="both"/>
        <w:spacing w:line="360" w:lineRule="auto"/>
        <w:rPr>
          <w:rFonts w:ascii="宋体" w:hAnsi="宋体" w:eastAsia="宋体"/>
          <w:b/>
          <w:color w:val="000000"/>
          <w:sz w:val="21"/>
          <w:szCs w:val="21"/>
          <w:highlight w:val="none"/>
        </w:rPr>
        <w:outlineLvl w:val="2"/>
      </w:pPr>
      <w:r>
        <w:rPr>
          <w:rFonts w:ascii="宋体" w:hAnsi="宋体" w:eastAsia="宋体"/>
          <w:color w:val="000000"/>
          <w:szCs w:val="24"/>
          <w:highlight w:val="none"/>
        </w:rPr>
        <w:br w:type="page" w:clear="all"/>
      </w:r>
      <w:r>
        <w:rPr>
          <w:rFonts w:hint="eastAsia" w:ascii="宋体" w:hAnsi="宋体" w:eastAsia="宋体"/>
          <w:b/>
          <w:color w:val="000000"/>
          <w:sz w:val="21"/>
          <w:szCs w:val="21"/>
          <w:highlight w:val="none"/>
        </w:rPr>
        <w:t xml:space="preserve">(2)、磋商供应商情况表</w:t>
      </w:r>
      <w:r/>
    </w:p>
    <w:p>
      <w:pPr>
        <w:pStyle w:val="688"/>
        <w:ind w:firstLine="0"/>
        <w:jc w:val="center"/>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磋商供应商情况表</w:t>
      </w:r>
      <w:r/>
    </w:p>
    <w:p>
      <w:pPr>
        <w:rPr>
          <w:color w:val="000000"/>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p>
    <w:tbl>
      <w:tblPr>
        <w:tblStyle w:val="68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法定代表人（负责人）</w:t>
            </w:r>
            <w:r/>
          </w:p>
        </w:tc>
        <w:tc>
          <w:tcPr>
            <w:tcW w:w="2005"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61"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成立日期</w:t>
            </w:r>
            <w:r/>
          </w:p>
        </w:tc>
        <w:tc>
          <w:tcPr>
            <w:gridSpan w:val="2"/>
            <w:tcW w:w="3292"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企业地址</w:t>
            </w:r>
            <w:r/>
          </w:p>
        </w:tc>
        <w:tc>
          <w:tcPr>
            <w:tcW w:w="2005"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61"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注册资本</w:t>
            </w:r>
            <w:r/>
          </w:p>
        </w:tc>
        <w:tc>
          <w:tcPr>
            <w:gridSpan w:val="2"/>
            <w:tcW w:w="3292" w:type="dxa"/>
            <w:vAlign w:val="top"/>
            <w:textDirection w:val="lrTb"/>
            <w:noWrap w:val="false"/>
          </w:tcPr>
          <w:p>
            <w:pPr>
              <w:pStyle w:val="688"/>
              <w:ind w:firstLine="216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经营范围</w:t>
            </w:r>
            <w:r/>
          </w:p>
        </w:tc>
        <w:tc>
          <w:tcPr>
            <w:gridSpan w:val="4"/>
            <w:tcW w:w="6758"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职工人数</w:t>
            </w:r>
            <w:r/>
          </w:p>
        </w:tc>
        <w:tc>
          <w:tcPr>
            <w:tcW w:w="2005"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3517"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其中：有中高级以上职称的人数</w:t>
            </w:r>
            <w:r/>
          </w:p>
        </w:tc>
        <w:tc>
          <w:tcPr>
            <w:tcW w:w="1236"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jc w:val="center"/>
        </w:trPr>
        <w:tc>
          <w:tcPr>
            <w:tcW w:w="2510" w:type="dxa"/>
            <w:vAlign w:val="center"/>
            <w:textDirection w:val="lrTb"/>
            <w:noWrap w:val="false"/>
          </w:tcPr>
          <w:p>
            <w:pPr>
              <w:pStyle w:val="688"/>
              <w:ind w:firstLine="0"/>
              <w:jc w:val="both"/>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资产总计</w:t>
            </w:r>
            <w:r/>
          </w:p>
        </w:tc>
        <w:tc>
          <w:tcPr>
            <w:tcW w:w="2005" w:type="dxa"/>
            <w:vAlign w:val="center"/>
            <w:textDirection w:val="lrTb"/>
            <w:noWrap w:val="false"/>
          </w:tcPr>
          <w:p>
            <w:pPr>
              <w:pStyle w:val="688"/>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万元</w:t>
            </w:r>
            <w:r/>
          </w:p>
        </w:tc>
        <w:tc>
          <w:tcPr>
            <w:tcW w:w="1461" w:type="dxa"/>
            <w:vAlign w:val="center"/>
            <w:textDirection w:val="lrTb"/>
            <w:noWrap w:val="false"/>
          </w:tcPr>
          <w:p>
            <w:pPr>
              <w:pStyle w:val="688"/>
              <w:ind w:firstLine="0"/>
              <w:jc w:val="both"/>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净资产</w:t>
            </w:r>
            <w:r/>
          </w:p>
        </w:tc>
        <w:tc>
          <w:tcPr>
            <w:gridSpan w:val="2"/>
            <w:tcW w:w="3292" w:type="dxa"/>
            <w:vAlign w:val="center"/>
            <w:textDirection w:val="lrTb"/>
            <w:noWrap w:val="false"/>
          </w:tcPr>
          <w:p>
            <w:pPr>
              <w:pStyle w:val="688"/>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万元</w:t>
            </w:r>
            <w:r/>
          </w:p>
        </w:tc>
      </w:tr>
      <w:tr>
        <w:trPr>
          <w:cantSplit/>
          <w:jc w:val="center"/>
          <w:trHeight w:val="245"/>
        </w:trPr>
        <w:tc>
          <w:tcPr>
            <w:tcW w:w="2510" w:type="dxa"/>
            <w:vAlign w:val="center"/>
            <w:textDirection w:val="lrTb"/>
            <w:noWrap w:val="false"/>
          </w:tcPr>
          <w:p>
            <w:pPr>
              <w:pStyle w:val="688"/>
              <w:ind w:firstLine="0"/>
              <w:jc w:val="both"/>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股东权益</w:t>
            </w:r>
            <w:r/>
          </w:p>
        </w:tc>
        <w:tc>
          <w:tcPr>
            <w:tcW w:w="2005" w:type="dxa"/>
            <w:vAlign w:val="center"/>
            <w:textDirection w:val="lrTb"/>
            <w:noWrap w:val="false"/>
          </w:tcPr>
          <w:p>
            <w:pPr>
              <w:pStyle w:val="688"/>
              <w:ind w:firstLine="0"/>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万元</w:t>
            </w:r>
            <w:r/>
          </w:p>
        </w:tc>
        <w:tc>
          <w:tcPr>
            <w:tcW w:w="1461" w:type="dxa"/>
            <w:vAlign w:val="center"/>
            <w:textDirection w:val="lrTb"/>
            <w:noWrap w:val="false"/>
          </w:tcPr>
          <w:p>
            <w:pPr>
              <w:pStyle w:val="688"/>
              <w:ind w:firstLine="0"/>
              <w:jc w:val="both"/>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销售收入</w:t>
            </w:r>
            <w:r/>
          </w:p>
        </w:tc>
        <w:tc>
          <w:tcPr>
            <w:gridSpan w:val="2"/>
            <w:tcW w:w="3292" w:type="dxa"/>
            <w:vAlign w:val="center"/>
            <w:textDirection w:val="lrTb"/>
            <w:noWrap w:val="false"/>
          </w:tcPr>
          <w:p>
            <w:pPr>
              <w:pStyle w:val="688"/>
              <w:ind w:firstLine="630"/>
              <w:jc w:val="both"/>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20</w:t>
            </w:r>
            <w:r>
              <w:rPr>
                <w:rFonts w:hint="eastAsia" w:ascii="宋体" w:hAnsi="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年</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万元</w:t>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实现利润</w:t>
            </w:r>
            <w:r/>
          </w:p>
        </w:tc>
        <w:tc>
          <w:tcPr>
            <w:tcW w:w="2005"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20</w:t>
            </w:r>
            <w:r>
              <w:rPr>
                <w:rFonts w:hint="eastAsia" w:ascii="宋体" w:hAnsi="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年 </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万元</w:t>
            </w:r>
            <w:r/>
          </w:p>
        </w:tc>
        <w:tc>
          <w:tcPr>
            <w:tcW w:w="1461"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3292"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营业面积（含厂房面积）</w:t>
            </w:r>
            <w:r/>
          </w:p>
        </w:tc>
        <w:tc>
          <w:tcPr>
            <w:tcW w:w="2005" w:type="dxa"/>
            <w:vAlign w:val="center"/>
            <w:textDirection w:val="lrTb"/>
            <w:noWrap w:val="false"/>
          </w:tcPr>
          <w:p>
            <w:pPr>
              <w:pStyle w:val="688"/>
              <w:ind w:firstLine="0"/>
              <w:jc w:val="both"/>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平方米</w:t>
            </w:r>
            <w:r/>
          </w:p>
        </w:tc>
        <w:tc>
          <w:tcPr>
            <w:tcW w:w="1461"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其中：</w:t>
            </w:r>
            <w:r/>
          </w:p>
        </w:tc>
        <w:tc>
          <w:tcPr>
            <w:gridSpan w:val="2"/>
            <w:tcW w:w="3292"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自有面积</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平方米</w:t>
            </w:r>
            <w:r/>
          </w:p>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承租面积</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平方米</w:t>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单位简历及内设机构情况</w:t>
            </w:r>
            <w:r/>
          </w:p>
        </w:tc>
        <w:tc>
          <w:tcPr>
            <w:gridSpan w:val="4"/>
            <w:tcW w:w="6758"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单位优势及特长</w:t>
            </w:r>
            <w:r/>
          </w:p>
        </w:tc>
        <w:tc>
          <w:tcPr>
            <w:gridSpan w:val="4"/>
            <w:tcW w:w="6758"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近三年来完成或正在履行的重大合同情况</w:t>
            </w:r>
            <w:r/>
          </w:p>
        </w:tc>
        <w:tc>
          <w:tcPr>
            <w:gridSpan w:val="4"/>
            <w:tcW w:w="6758"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年内在经营过程中受到何种奖励或处分（包括情况和结果）</w:t>
            </w:r>
            <w:r/>
          </w:p>
        </w:tc>
        <w:tc>
          <w:tcPr>
            <w:gridSpan w:val="4"/>
            <w:tcW w:w="6758"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年内有无因售假、售劣或是其他原因被消费者投诉或起诉的情况及说明（包括解决方式和结果）</w:t>
            </w:r>
            <w:r/>
          </w:p>
        </w:tc>
        <w:tc>
          <w:tcPr>
            <w:gridSpan w:val="4"/>
            <w:tcW w:w="6758"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年内主要负责人有无因经济犯罪被司法机关追究的情况及说明</w:t>
            </w:r>
            <w:r/>
          </w:p>
        </w:tc>
        <w:tc>
          <w:tcPr>
            <w:gridSpan w:val="4"/>
            <w:tcW w:w="6758"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jc w:val="center"/>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获得技术认证的工程师及简介</w:t>
            </w:r>
            <w:r/>
          </w:p>
        </w:tc>
        <w:tc>
          <w:tcPr>
            <w:gridSpan w:val="4"/>
            <w:tcW w:w="6758"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jc w:val="center"/>
          <w:trHeight w:val="560"/>
        </w:trPr>
        <w:tc>
          <w:tcPr>
            <w:tcW w:w="2510" w:type="dxa"/>
            <w:vAlign w:val="top"/>
            <w:textDirection w:val="lrTb"/>
            <w:noWrap w:val="false"/>
          </w:tcPr>
          <w:p>
            <w:pPr>
              <w:pStyle w:val="688"/>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p>
        </w:tc>
        <w:tc>
          <w:tcPr>
            <w:gridSpan w:val="4"/>
            <w:tcW w:w="6758" w:type="dxa"/>
            <w:vAlign w:val="top"/>
            <w:textDirection w:val="lrTb"/>
            <w:noWrap w:val="false"/>
          </w:tcPr>
          <w:p>
            <w:pPr>
              <w:pStyle w:val="688"/>
              <w:ind w:firstLine="0"/>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38"/>
        <w:spacing w:before="0" w:beforeAutospacing="0" w:after="0" w:afterAutospacing="0" w:line="480" w:lineRule="atLeast"/>
        <w:rPr>
          <w:b/>
          <w:bCs/>
          <w:color w:val="000000"/>
          <w:sz w:val="21"/>
          <w:szCs w:val="21"/>
          <w:highlight w:val="none"/>
        </w:rPr>
      </w:pPr>
      <w:r>
        <w:rPr>
          <w:color w:val="000000"/>
          <w:sz w:val="21"/>
          <w:szCs w:val="21"/>
          <w:highlight w:val="none"/>
        </w:rPr>
        <w:br w:type="page" w:clear="all"/>
      </w:r>
      <w:r>
        <w:rPr>
          <w:rFonts w:hint="eastAsia"/>
          <w:b/>
          <w:color w:val="000000"/>
          <w:highlight w:val="none"/>
        </w:rPr>
        <w:t xml:space="preserve">(</w:t>
      </w:r>
      <w:r>
        <w:rPr>
          <w:rFonts w:hint="eastAsia"/>
          <w:b/>
          <w:color w:val="000000"/>
          <w:sz w:val="21"/>
          <w:szCs w:val="21"/>
          <w:highlight w:val="none"/>
        </w:rPr>
        <w:t xml:space="preserve">3)、中小企业声明函</w:t>
      </w:r>
      <w:r/>
    </w:p>
    <w:p>
      <w:pPr>
        <w:pStyle w:val="688"/>
        <w:ind w:firstLine="0"/>
        <w:spacing w:line="360" w:lineRule="auto"/>
        <w:rPr>
          <w:rFonts w:ascii="宋体" w:hAnsi="宋体" w:eastAsia="宋体"/>
          <w:b/>
          <w:color w:val="000000"/>
          <w:spacing w:val="6"/>
          <w:sz w:val="21"/>
          <w:szCs w:val="21"/>
          <w:highlight w:val="none"/>
        </w:rPr>
        <w:outlineLvl w:val="2"/>
      </w:pPr>
      <w:r>
        <w:rPr>
          <w:rFonts w:ascii="宋体" w:hAnsi="宋体" w:eastAsia="宋体"/>
          <w:b/>
          <w:color w:val="000000"/>
          <w:spacing w:val="6"/>
          <w:sz w:val="21"/>
          <w:szCs w:val="21"/>
          <w:highlight w:val="none"/>
        </w:rPr>
      </w:r>
      <w:r/>
    </w:p>
    <w:p>
      <w:pPr>
        <w:jc w:val="center"/>
        <w:spacing w:line="400" w:lineRule="exact"/>
        <w:rPr>
          <w:rFonts w:ascii="宋体" w:hAnsi="宋体" w:eastAsia="宋体"/>
          <w:b/>
          <w:color w:val="000000"/>
          <w:sz w:val="21"/>
          <w:szCs w:val="21"/>
          <w:highlight w:val="none"/>
        </w:rPr>
      </w:pPr>
      <w:r>
        <w:rPr>
          <w:rFonts w:hint="eastAsia" w:ascii="宋体" w:hAnsi="宋体" w:eastAsia="宋体"/>
          <w:b/>
          <w:color w:val="000000"/>
          <w:sz w:val="21"/>
          <w:szCs w:val="21"/>
          <w:highlight w:val="none"/>
          <w:lang w:val="zh-CN"/>
        </w:rPr>
        <w:t xml:space="preserve">中小企业声明函（服务）</w:t>
      </w:r>
      <w:r/>
    </w:p>
    <w:p>
      <w:pPr>
        <w:pStyle w:val="994"/>
        <w:spacing w:line="400" w:lineRule="exact"/>
        <w:rPr>
          <w:rFonts w:hAnsi="宋体" w:eastAsia="宋体" w:cs="宋体"/>
          <w:color w:val="000000"/>
          <w:sz w:val="21"/>
          <w:szCs w:val="21"/>
          <w:highlight w:val="none"/>
          <w:u w:val="single"/>
        </w:rPr>
      </w:pPr>
      <w:r>
        <w:rPr>
          <w:rFonts w:hAnsi="宋体" w:eastAsia="宋体" w:cs="宋体"/>
          <w:color w:val="000000"/>
          <w:sz w:val="21"/>
          <w:szCs w:val="21"/>
          <w:highlight w:val="none"/>
          <w:u w:val="single"/>
        </w:rPr>
      </w:r>
      <w:r/>
    </w:p>
    <w:p>
      <w:pPr>
        <w:pStyle w:val="994"/>
        <w:spacing w:line="400" w:lineRule="exact"/>
        <w:rPr>
          <w:rFonts w:hAnsi="宋体" w:eastAsia="宋体" w:cs="宋体"/>
          <w:color w:val="000000"/>
          <w:sz w:val="21"/>
          <w:szCs w:val="21"/>
          <w:highlight w:val="none"/>
        </w:rPr>
      </w:pPr>
      <w:r>
        <w:rPr>
          <w:rFonts w:hint="eastAsia" w:hAnsi="宋体" w:eastAsia="宋体" w:cs="宋体"/>
          <w:color w:val="000000"/>
          <w:sz w:val="21"/>
          <w:szCs w:val="21"/>
          <w:highlight w:val="none"/>
          <w:u w:val="single"/>
          <w:lang w:val="zh-CN"/>
        </w:rPr>
        <w:t xml:space="preserve">苏州捷信招投标咨询有限公司</w:t>
      </w:r>
      <w:r>
        <w:rPr>
          <w:rFonts w:hint="eastAsia" w:hAnsi="宋体" w:eastAsia="宋体" w:cs="宋体"/>
          <w:color w:val="000000"/>
          <w:sz w:val="21"/>
          <w:szCs w:val="21"/>
          <w:highlight w:val="none"/>
          <w:lang w:val="zh-CN"/>
        </w:rPr>
        <w:t xml:space="preserve">：</w:t>
      </w:r>
      <w:r/>
    </w:p>
    <w:p>
      <w:pPr>
        <w:pStyle w:val="994"/>
        <w:ind w:firstLine="1575"/>
        <w:spacing w:line="400" w:lineRule="exact"/>
        <w:rPr>
          <w:rFonts w:hAnsi="宋体" w:eastAsia="宋体" w:cs="宋体"/>
          <w:color w:val="000000"/>
          <w:sz w:val="21"/>
          <w:szCs w:val="21"/>
          <w:highlight w:val="none"/>
        </w:rPr>
      </w:pPr>
      <w:r>
        <w:rPr>
          <w:rFonts w:hAnsi="宋体" w:eastAsia="宋体" w:cs="宋体"/>
          <w:color w:val="000000"/>
          <w:sz w:val="21"/>
          <w:szCs w:val="21"/>
          <w:highlight w:val="none"/>
        </w:rPr>
      </w:r>
      <w:r/>
    </w:p>
    <w:p>
      <w:pPr>
        <w:pStyle w:val="994"/>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val="zh-CN"/>
        </w:rPr>
        <w:t xml:space="preserve"> 本公司</w:t>
      </w:r>
      <w:r>
        <w:rPr>
          <w:rFonts w:hint="eastAsia" w:hAnsi="宋体" w:eastAsia="宋体" w:cs="宋体"/>
          <w:color w:val="000000"/>
          <w:sz w:val="21"/>
          <w:szCs w:val="21"/>
          <w:highlight w:val="none"/>
          <w:u w:val="single"/>
          <w:lang w:val="zh-CN"/>
        </w:rPr>
        <w:t xml:space="preserve">（联合体）</w:t>
      </w:r>
      <w:r>
        <w:rPr>
          <w:rFonts w:hint="eastAsia" w:hAnsi="宋体" w:eastAsia="宋体" w:cs="宋体"/>
          <w:color w:val="000000"/>
          <w:sz w:val="21"/>
          <w:szCs w:val="21"/>
          <w:highlight w:val="none"/>
          <w:lang w:val="zh-CN"/>
        </w:rPr>
        <w:t xml:space="preserve">郑重声明，根据《政府采购促进中小企业发展管理办法》（财库﹝2020﹞46 号）的规定，本公司 </w:t>
      </w:r>
      <w:r>
        <w:rPr>
          <w:rFonts w:hint="eastAsia" w:hAnsi="宋体" w:eastAsia="宋体" w:cs="宋体"/>
          <w:color w:val="000000"/>
          <w:sz w:val="21"/>
          <w:szCs w:val="21"/>
          <w:highlight w:val="none"/>
          <w:u w:val="single"/>
          <w:lang w:val="zh-CN"/>
        </w:rPr>
        <w:t xml:space="preserve">（联合体）</w:t>
      </w:r>
      <w:r>
        <w:rPr>
          <w:rFonts w:hint="eastAsia" w:hAnsi="宋体" w:eastAsia="宋体" w:cs="宋体"/>
          <w:color w:val="000000"/>
          <w:sz w:val="21"/>
          <w:szCs w:val="21"/>
          <w:highlight w:val="none"/>
          <w:lang w:val="zh-CN"/>
        </w:rPr>
        <w:t xml:space="preserve">参加</w:t>
      </w:r>
      <w:r>
        <w:rPr>
          <w:rFonts w:hint="eastAsia" w:hAnsi="宋体" w:eastAsia="宋体" w:cs="宋体"/>
          <w:color w:val="000000"/>
          <w:sz w:val="21"/>
          <w:szCs w:val="21"/>
          <w:highlight w:val="none"/>
          <w:u w:val="single"/>
          <w:lang w:val="zh-CN"/>
        </w:rPr>
        <w:t xml:space="preserve">（单位名称）</w:t>
      </w:r>
      <w:r>
        <w:rPr>
          <w:rFonts w:hint="eastAsia" w:hAnsi="宋体" w:eastAsia="宋体" w:cs="宋体"/>
          <w:color w:val="000000"/>
          <w:sz w:val="21"/>
          <w:szCs w:val="21"/>
          <w:highlight w:val="none"/>
          <w:lang w:val="zh-CN"/>
        </w:rPr>
        <w:t xml:space="preserve">的</w:t>
      </w:r>
      <w:r>
        <w:rPr>
          <w:rFonts w:hint="eastAsia" w:hAnsi="宋体" w:eastAsia="宋体" w:cs="宋体"/>
          <w:color w:val="000000"/>
          <w:sz w:val="21"/>
          <w:szCs w:val="21"/>
          <w:highlight w:val="none"/>
          <w:u w:val="single"/>
          <w:lang w:val="zh-CN"/>
        </w:rPr>
        <w:t xml:space="preserve">（项目名称）</w:t>
      </w:r>
      <w:r>
        <w:rPr>
          <w:rFonts w:hint="eastAsia" w:hAnsi="宋体" w:eastAsia="宋体" w:cs="宋体"/>
          <w:color w:val="000000"/>
          <w:sz w:val="21"/>
          <w:szCs w:val="21"/>
          <w:highlight w:val="none"/>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pStyle w:val="994"/>
        <w:numPr>
          <w:ilvl w:val="0"/>
          <w:numId w:val="5"/>
        </w:numPr>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u w:val="single"/>
          <w:lang w:val="zh-CN"/>
        </w:rPr>
        <w:t xml:space="preserve">（标的名称） </w:t>
      </w:r>
      <w:r>
        <w:rPr>
          <w:rFonts w:hint="eastAsia" w:hAnsi="宋体" w:eastAsia="宋体" w:cs="宋体"/>
          <w:color w:val="000000"/>
          <w:sz w:val="21"/>
          <w:szCs w:val="21"/>
          <w:highlight w:val="none"/>
          <w:lang w:val="zh-CN"/>
        </w:rPr>
        <w:t xml:space="preserve">，属于</w:t>
      </w:r>
      <w:r>
        <w:rPr>
          <w:rFonts w:hint="eastAsia" w:hAnsi="宋体" w:eastAsia="宋体" w:cs="宋体"/>
          <w:b/>
          <w:bCs/>
          <w:color w:val="000000"/>
          <w:sz w:val="21"/>
          <w:szCs w:val="21"/>
          <w:highlight w:val="none"/>
          <w:u w:val="single"/>
        </w:rPr>
        <w:t xml:space="preserve">其他未列明行业</w:t>
      </w:r>
      <w:r>
        <w:rPr>
          <w:rFonts w:hint="eastAsia" w:hAnsi="宋体" w:eastAsia="宋体" w:cs="宋体"/>
          <w:color w:val="000000"/>
          <w:sz w:val="21"/>
          <w:szCs w:val="21"/>
          <w:highlight w:val="none"/>
          <w:lang w:val="zh-CN"/>
        </w:rPr>
        <w:t xml:space="preserve">； 承建（承接）企业为</w:t>
      </w:r>
      <w:r>
        <w:rPr>
          <w:rFonts w:hint="eastAsia" w:hAnsi="宋体" w:eastAsia="宋体" w:cs="宋体"/>
          <w:color w:val="000000"/>
          <w:sz w:val="21"/>
          <w:szCs w:val="21"/>
          <w:highlight w:val="none"/>
          <w:u w:val="single"/>
          <w:lang w:val="zh-CN"/>
        </w:rPr>
        <w:t xml:space="preserve">（企业名称）</w:t>
      </w:r>
      <w:r>
        <w:rPr>
          <w:rFonts w:hint="eastAsia" w:hAnsi="宋体" w:eastAsia="宋体" w:cs="宋体"/>
          <w:color w:val="000000"/>
          <w:sz w:val="21"/>
          <w:szCs w:val="21"/>
          <w:highlight w:val="none"/>
          <w:lang w:val="zh-CN"/>
        </w:rPr>
        <w:t xml:space="preserve">，从业人员</w:t>
      </w:r>
      <w:r>
        <w:rPr>
          <w:rFonts w:hint="eastAsia" w:hAnsi="宋体" w:eastAsia="宋体" w:cs="宋体"/>
          <w:color w:val="000000"/>
          <w:sz w:val="21"/>
          <w:szCs w:val="21"/>
          <w:highlight w:val="none"/>
          <w:u w:val="single"/>
          <w:lang w:val="zh-CN"/>
        </w:rPr>
        <w:t xml:space="preserve">  </w:t>
      </w:r>
      <w:r>
        <w:rPr>
          <w:rFonts w:hint="eastAsia" w:hAnsi="宋体" w:eastAsia="宋体" w:cs="宋体"/>
          <w:color w:val="000000"/>
          <w:sz w:val="21"/>
          <w:szCs w:val="21"/>
          <w:highlight w:val="none"/>
          <w:lang w:val="zh-CN"/>
        </w:rPr>
        <w:t xml:space="preserve">人，营业收入为</w:t>
      </w:r>
      <w:r>
        <w:rPr>
          <w:rFonts w:hint="eastAsia" w:hAnsi="宋体" w:eastAsia="宋体" w:cs="宋体"/>
          <w:color w:val="000000"/>
          <w:sz w:val="21"/>
          <w:szCs w:val="21"/>
          <w:highlight w:val="none"/>
          <w:u w:val="single"/>
          <w:lang w:val="zh-CN"/>
        </w:rPr>
        <w:t xml:space="preserve">   </w:t>
      </w:r>
      <w:r>
        <w:rPr>
          <w:rFonts w:hint="eastAsia" w:hAnsi="宋体" w:eastAsia="宋体" w:cs="宋体"/>
          <w:color w:val="000000"/>
          <w:sz w:val="21"/>
          <w:szCs w:val="21"/>
          <w:highlight w:val="none"/>
          <w:lang w:val="zh-CN"/>
        </w:rPr>
        <w:t xml:space="preserve">万元，资产总额为</w:t>
      </w:r>
      <w:r>
        <w:rPr>
          <w:rFonts w:hint="eastAsia" w:hAnsi="宋体" w:eastAsia="宋体" w:cs="宋体"/>
          <w:color w:val="000000"/>
          <w:sz w:val="21"/>
          <w:szCs w:val="21"/>
          <w:highlight w:val="none"/>
          <w:u w:val="single"/>
          <w:lang w:val="zh-CN"/>
        </w:rPr>
        <w:t xml:space="preserve"> </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lang w:val="zh-CN"/>
        </w:rPr>
        <w:t xml:space="preserve">万元 ，属于（中型企业、 小型企业、微型企业）（</w:t>
      </w:r>
      <w:r>
        <w:rPr>
          <w:rFonts w:hint="eastAsia" w:hAnsi="宋体" w:eastAsia="宋体" w:cs="宋体"/>
          <w:color w:val="000000"/>
          <w:sz w:val="21"/>
          <w:szCs w:val="21"/>
          <w:highlight w:val="none"/>
          <w:u w:val="single"/>
          <w:lang w:val="zh-CN"/>
        </w:rPr>
        <w:t xml:space="preserve">中型企业、 小型企业、微型企业</w:t>
      </w:r>
      <w:r>
        <w:rPr>
          <w:rFonts w:hint="eastAsia" w:hAnsi="宋体" w:eastAsia="宋体"/>
          <w:bCs/>
          <w:color w:val="000000"/>
          <w:sz w:val="21"/>
          <w:szCs w:val="21"/>
          <w:highlight w:val="none"/>
          <w:u w:val="single"/>
          <w:lang w:val="zh-CN"/>
        </w:rPr>
        <w:t xml:space="preserve">，三者选一填写</w:t>
      </w:r>
      <w:r>
        <w:rPr>
          <w:rFonts w:hint="eastAsia" w:hAnsi="宋体" w:eastAsia="宋体" w:cs="宋体"/>
          <w:color w:val="000000"/>
          <w:sz w:val="21"/>
          <w:szCs w:val="21"/>
          <w:highlight w:val="none"/>
          <w:lang w:val="zh-CN"/>
        </w:rPr>
        <w:t xml:space="preserve">）； </w:t>
      </w:r>
      <w:r/>
    </w:p>
    <w:p>
      <w:pPr>
        <w:pStyle w:val="994"/>
        <w:numPr>
          <w:ilvl w:val="0"/>
          <w:numId w:val="5"/>
        </w:numPr>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u w:val="single"/>
          <w:lang w:val="zh-CN"/>
        </w:rPr>
        <w:t xml:space="preserve">（标的名称）</w:t>
      </w:r>
      <w:r>
        <w:rPr>
          <w:rFonts w:hint="eastAsia" w:hAnsi="宋体" w:eastAsia="宋体" w:cs="宋体"/>
          <w:color w:val="000000"/>
          <w:sz w:val="21"/>
          <w:szCs w:val="21"/>
          <w:highlight w:val="none"/>
          <w:lang w:val="zh-CN"/>
        </w:rPr>
        <w:t xml:space="preserve"> ，属于</w:t>
      </w:r>
      <w:r>
        <w:rPr>
          <w:rFonts w:hint="eastAsia" w:hAnsi="宋体" w:eastAsia="宋体" w:cs="宋体"/>
          <w:b/>
          <w:bCs/>
          <w:color w:val="000000"/>
          <w:sz w:val="21"/>
          <w:szCs w:val="21"/>
          <w:highlight w:val="none"/>
          <w:u w:val="single"/>
        </w:rPr>
        <w:t xml:space="preserve">其他未列明行业</w:t>
      </w:r>
      <w:r>
        <w:rPr>
          <w:rFonts w:hint="eastAsia" w:hAnsi="宋体" w:eastAsia="宋体" w:cs="宋体"/>
          <w:color w:val="000000"/>
          <w:sz w:val="21"/>
          <w:szCs w:val="21"/>
          <w:highlight w:val="none"/>
          <w:lang w:val="zh-CN"/>
        </w:rPr>
        <w:t xml:space="preserve">； 承建（承接）企业为</w:t>
      </w:r>
      <w:r>
        <w:rPr>
          <w:rFonts w:hint="eastAsia" w:hAnsi="宋体" w:eastAsia="宋体" w:cs="宋体"/>
          <w:color w:val="000000"/>
          <w:sz w:val="21"/>
          <w:szCs w:val="21"/>
          <w:highlight w:val="none"/>
          <w:u w:val="single"/>
          <w:lang w:val="zh-CN"/>
        </w:rPr>
        <w:t xml:space="preserve">（企业名称）</w:t>
      </w:r>
      <w:r>
        <w:rPr>
          <w:rFonts w:hint="eastAsia" w:hAnsi="宋体" w:eastAsia="宋体" w:cs="宋体"/>
          <w:color w:val="000000"/>
          <w:sz w:val="21"/>
          <w:szCs w:val="21"/>
          <w:highlight w:val="none"/>
          <w:lang w:val="zh-CN"/>
        </w:rPr>
        <w:t xml:space="preserve">，从业人员</w:t>
      </w:r>
      <w:r>
        <w:rPr>
          <w:rFonts w:hint="eastAsia" w:hAnsi="宋体" w:eastAsia="宋体" w:cs="宋体"/>
          <w:color w:val="000000"/>
          <w:sz w:val="21"/>
          <w:szCs w:val="21"/>
          <w:highlight w:val="none"/>
          <w:u w:val="single"/>
          <w:lang w:val="zh-CN"/>
        </w:rPr>
        <w:t xml:space="preserve"> </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lang w:val="zh-CN"/>
        </w:rPr>
        <w:t xml:space="preserve">人，营业 收入为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u w:val="single"/>
          <w:lang w:val="zh-CN"/>
        </w:rPr>
        <w:t xml:space="preserve"> </w:t>
      </w:r>
      <w:r>
        <w:rPr>
          <w:rFonts w:hint="eastAsia" w:hAnsi="宋体" w:eastAsia="宋体" w:cs="宋体"/>
          <w:color w:val="000000"/>
          <w:sz w:val="21"/>
          <w:szCs w:val="21"/>
          <w:highlight w:val="none"/>
          <w:lang w:val="zh-CN"/>
        </w:rPr>
        <w:t xml:space="preserve">万元，资产总额为</w:t>
      </w:r>
      <w:r>
        <w:rPr>
          <w:rFonts w:hint="eastAsia" w:hAnsi="宋体" w:eastAsia="宋体" w:cs="宋体"/>
          <w:color w:val="000000"/>
          <w:sz w:val="21"/>
          <w:szCs w:val="21"/>
          <w:highlight w:val="none"/>
          <w:u w:val="single"/>
          <w:lang w:val="zh-CN"/>
        </w:rPr>
        <w:t xml:space="preserve"> </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lang w:val="zh-CN"/>
        </w:rPr>
        <w:t xml:space="preserve">万元，属于（中型企业、 小型企业、微型企业）（</w:t>
      </w:r>
      <w:r>
        <w:rPr>
          <w:rFonts w:hint="eastAsia" w:hAnsi="宋体" w:eastAsia="宋体" w:cs="宋体"/>
          <w:color w:val="000000"/>
          <w:sz w:val="21"/>
          <w:szCs w:val="21"/>
          <w:highlight w:val="none"/>
          <w:u w:val="single"/>
          <w:lang w:val="zh-CN"/>
        </w:rPr>
        <w:t xml:space="preserve">中型企业、 小型企业、微型企业</w:t>
      </w:r>
      <w:r>
        <w:rPr>
          <w:rFonts w:hint="eastAsia" w:hAnsi="宋体" w:eastAsia="宋体"/>
          <w:bCs/>
          <w:color w:val="000000"/>
          <w:sz w:val="21"/>
          <w:szCs w:val="21"/>
          <w:highlight w:val="none"/>
          <w:u w:val="single"/>
          <w:lang w:val="zh-CN"/>
        </w:rPr>
        <w:t xml:space="preserve">，三者选一填写</w:t>
      </w:r>
      <w:r>
        <w:rPr>
          <w:rFonts w:hint="eastAsia" w:hAnsi="宋体" w:eastAsia="宋体" w:cs="宋体"/>
          <w:color w:val="000000"/>
          <w:sz w:val="21"/>
          <w:szCs w:val="21"/>
          <w:highlight w:val="none"/>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pStyle w:val="994"/>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val="zh-CN"/>
        </w:rPr>
        <w:t xml:space="preserve"> </w:t>
      </w:r>
      <w:r/>
    </w:p>
    <w:p>
      <w:pPr>
        <w:spacing w:line="360" w:lineRule="auto"/>
        <w:rPr>
          <w:rFonts w:hAnsi="宋体" w:eastAsia="宋体" w:cs="宋体"/>
          <w:b/>
          <w:bCs/>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p>
    <w:p>
      <w:pP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ind w:firstLine="422"/>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ind w:firstLine="422"/>
        <w:spacing w:line="360" w:lineRule="auto"/>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r>
      <w:r/>
    </w:p>
    <w:p>
      <w:pPr>
        <w:ind w:firstLine="422"/>
        <w:spacing w:line="360" w:lineRule="auto"/>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r>
      <w:r/>
    </w:p>
    <w:p>
      <w:pPr>
        <w:ind w:firstLine="0"/>
        <w:spacing w:line="360" w:lineRule="auto"/>
        <w:rPr>
          <w:rFonts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t xml:space="preserve">备注：</w:t>
      </w:r>
      <w:r/>
    </w:p>
    <w:p>
      <w:pPr>
        <w:pStyle w:val="831"/>
        <w:ind w:firstLine="63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1</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从业人员、营业收入、资产总额填报上一年度数据，无上一年度数据的新成立企业可不填报。</w:t>
      </w:r>
      <w:r/>
    </w:p>
    <w:p>
      <w:pPr>
        <w:pStyle w:val="831"/>
        <w:ind w:firstLine="600"/>
        <w:spacing w:line="240" w:lineRule="auto"/>
        <w:rPr>
          <w:rFonts w:ascii="宋体" w:hAnsi="宋体"/>
          <w:color w:val="000000"/>
          <w:sz w:val="18"/>
          <w:szCs w:val="18"/>
          <w:highlight w:val="none"/>
        </w:rPr>
      </w:pPr>
      <w:r>
        <w:rPr>
          <w:rFonts w:ascii="宋体" w:hAnsi="宋体"/>
          <w:color w:val="000000"/>
          <w:sz w:val="18"/>
          <w:szCs w:val="18"/>
          <w:highlight w:val="none"/>
        </w:rPr>
        <w:t xml:space="preserve">2.</w:t>
      </w:r>
      <w:r>
        <w:rPr>
          <w:rFonts w:hint="eastAsia" w:ascii="宋体" w:hAnsi="宋体"/>
          <w:color w:val="000000"/>
          <w:sz w:val="18"/>
          <w:szCs w:val="18"/>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000000"/>
          <w:sz w:val="18"/>
          <w:szCs w:val="18"/>
          <w:highlight w:val="none"/>
        </w:rPr>
        <w:t xml:space="preserve">服务类项目中供应商若使用退休人员，将不享受相应扶持政策。</w:t>
      </w:r>
      <w:r/>
    </w:p>
    <w:p>
      <w:pPr>
        <w:pStyle w:val="831"/>
        <w:ind w:firstLine="600"/>
        <w:spacing w:line="240" w:lineRule="auto"/>
        <w:rPr>
          <w:rFonts w:ascii="宋体" w:hAnsi="宋体"/>
          <w:color w:val="000000"/>
          <w:sz w:val="18"/>
          <w:szCs w:val="18"/>
          <w:highlight w:val="none"/>
        </w:rPr>
      </w:pPr>
      <w:r>
        <w:rPr>
          <w:rFonts w:hint="eastAsia" w:ascii="宋体" w:hAnsi="宋体"/>
          <w:color w:val="000000"/>
          <w:sz w:val="18"/>
          <w:szCs w:val="18"/>
          <w:highlight w:val="none"/>
        </w:rPr>
        <w:t xml:space="preserve">3</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sz w:val="18"/>
          <w:szCs w:val="18"/>
          <w:highlight w:val="none"/>
        </w:rPr>
        <w:t xml:space="preserve">本采购标的对应的中小企业划分标准所属行业，以采购文件中具体规定为准。</w:t>
      </w:r>
      <w:r/>
    </w:p>
    <w:p>
      <w:pPr>
        <w:pStyle w:val="831"/>
        <w:ind w:firstLine="600"/>
        <w:spacing w:line="240" w:lineRule="auto"/>
        <w:rPr>
          <w:rFonts w:ascii="宋体" w:hAnsi="宋体"/>
          <w:color w:val="000000"/>
          <w:sz w:val="18"/>
          <w:szCs w:val="18"/>
          <w:highlight w:val="none"/>
        </w:rPr>
      </w:pPr>
      <w:r>
        <w:rPr>
          <w:rFonts w:ascii="宋体" w:hAnsi="宋体"/>
          <w:color w:val="000000"/>
          <w:sz w:val="18"/>
          <w:szCs w:val="18"/>
          <w:highlight w:val="none"/>
        </w:rPr>
        <w:t xml:space="preserve">4.</w:t>
      </w:r>
      <w:r>
        <w:rPr>
          <w:rFonts w:hint="eastAsia" w:ascii="宋体" w:hAnsi="宋体"/>
          <w:b/>
          <w:color w:val="000000"/>
          <w:sz w:val="18"/>
          <w:szCs w:val="18"/>
          <w:highlight w:val="none"/>
        </w:rPr>
        <w:t xml:space="preserve">如未对（中型企业、小型企业、微型企业）进行勾选，视同非中小微企业，不可享受相应扶持政策</w:t>
      </w:r>
      <w:r>
        <w:rPr>
          <w:rFonts w:hint="eastAsia" w:ascii="宋体" w:hAnsi="宋体"/>
          <w:color w:val="000000"/>
          <w:sz w:val="18"/>
          <w:szCs w:val="18"/>
          <w:highlight w:val="none"/>
        </w:rPr>
        <w:t xml:space="preserve">。</w:t>
      </w:r>
      <w:r/>
    </w:p>
    <w:p>
      <w:pPr>
        <w:ind w:firstLine="630"/>
        <w:spacing w:line="360" w:lineRule="auto"/>
        <w:rPr>
          <w:rFonts w:ascii="宋体" w:hAnsi="宋体" w:eastAsia="宋体" w:cs="宋体"/>
          <w:color w:val="000000"/>
          <w:sz w:val="18"/>
          <w:szCs w:val="18"/>
          <w:highlight w:val="none"/>
        </w:rPr>
      </w:pPr>
      <w:r>
        <w:rPr>
          <w:rFonts w:hint="eastAsia" w:ascii="宋体" w:hAnsi="宋体"/>
          <w:color w:val="000000"/>
          <w:sz w:val="18"/>
          <w:szCs w:val="18"/>
          <w:highlight w:val="none"/>
        </w:rPr>
        <w:t xml:space="preserve">5</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成交单位为中小企业的，《中小企业声明函》将随成交结果同时公告。</w:t>
      </w:r>
      <w:r/>
    </w:p>
    <w:p>
      <w:pPr>
        <w:pStyle w:val="989"/>
        <w:ind w:firstLine="422"/>
        <w:spacing w:line="360" w:lineRule="auto"/>
        <w:rPr>
          <w:rFonts w:ascii="宋体" w:hAnsi="宋体" w:eastAsia="宋体"/>
          <w:b/>
          <w:bCs/>
          <w:color w:val="000000"/>
          <w:sz w:val="18"/>
          <w:szCs w:val="18"/>
          <w:highlight w:val="none"/>
        </w:rPr>
      </w:pPr>
      <w:r>
        <w:rPr>
          <w:rFonts w:hint="eastAsia" w:ascii="宋体" w:hAnsi="宋体" w:eastAsia="宋体"/>
          <w:b/>
          <w:bCs/>
          <w:color w:val="000000"/>
          <w:sz w:val="18"/>
          <w:szCs w:val="18"/>
          <w:highlight w:val="none"/>
        </w:rPr>
        <w:t xml:space="preserve">附：中小企业划型标准规定（工信部联企业〔2011 〕300 号）</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（一）农、林、牧、渔业。</w:t>
      </w:r>
      <w:r>
        <w:rPr>
          <w:rFonts w:hint="eastAsia" w:ascii="宋体" w:hAnsi="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（二）工业。</w:t>
      </w:r>
      <w:r>
        <w:rPr>
          <w:rFonts w:hint="eastAsia" w:ascii="宋体" w:hAnsi="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（三）建筑业。</w:t>
      </w:r>
      <w:r>
        <w:rPr>
          <w:rFonts w:hint="eastAsia" w:ascii="宋体" w:hAnsi="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（四）批发业。</w:t>
      </w:r>
      <w:r>
        <w:rPr>
          <w:rFonts w:hint="eastAsia" w:ascii="宋体" w:hAnsi="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（五）零售业。</w:t>
      </w:r>
      <w:r>
        <w:rPr>
          <w:rFonts w:hint="eastAsia" w:ascii="宋体" w:hAnsi="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（六）交通运输业。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（七）仓储业。</w:t>
      </w:r>
      <w:r>
        <w:rPr>
          <w:rFonts w:hint="eastAsia" w:ascii="宋体" w:hAnsi="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（八）邮政业。</w:t>
      </w:r>
      <w:r>
        <w:rPr>
          <w:rFonts w:hint="eastAsia" w:ascii="宋体" w:hAnsi="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（九）住宿业。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（十）餐饮业。</w:t>
      </w:r>
      <w:r>
        <w:rPr>
          <w:rFonts w:hint="eastAsia" w:ascii="宋体" w:hAnsi="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（十一）信息传输业。</w:t>
      </w:r>
      <w:r>
        <w:rPr>
          <w:rFonts w:hint="eastAsia" w:ascii="宋体" w:hAnsi="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（十二）软件和信息技术服务业。</w:t>
      </w:r>
      <w:r>
        <w:rPr>
          <w:rFonts w:hint="eastAsia" w:ascii="宋体" w:hAnsi="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（十三）房地产开发经营。</w:t>
      </w:r>
      <w:r>
        <w:rPr>
          <w:rFonts w:hint="eastAsia" w:ascii="宋体" w:hAnsi="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（十四）物业管理。</w:t>
      </w:r>
      <w:r>
        <w:rPr>
          <w:rFonts w:hint="eastAsia" w:ascii="宋体" w:hAnsi="宋体"/>
          <w:color w:val="000000"/>
          <w:sz w:val="18"/>
          <w:szCs w:val="18"/>
          <w:highlight w:val="none"/>
        </w:rPr>
        <w:t xml:space="preserve">从业人员1000人以下或营业收入5000万元以下的为中小微型企业。其中，从业人员</w:t>
      </w:r>
      <w:r/>
    </w:p>
    <w:p>
      <w:pPr>
        <w:ind w:left="0"/>
        <w:spacing w:line="280" w:lineRule="exact"/>
        <w:rPr>
          <w:rFonts w:ascii="宋体" w:hAnsi="宋体"/>
          <w:color w:val="000000"/>
          <w:sz w:val="18"/>
          <w:szCs w:val="18"/>
          <w:highlight w:val="none"/>
        </w:rPr>
      </w:pPr>
      <w:r>
        <w:rPr>
          <w:rFonts w:hint="eastAsia" w:ascii="宋体" w:hAnsi="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（十五）租赁和商务服务业。</w:t>
      </w:r>
      <w:r>
        <w:rPr>
          <w:rFonts w:hint="eastAsia" w:ascii="宋体" w:hAnsi="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000000"/>
          <w:sz w:val="18"/>
          <w:szCs w:val="18"/>
          <w:highlight w:val="none"/>
        </w:rPr>
      </w:pPr>
      <w:r>
        <w:rPr>
          <w:rFonts w:hint="eastAsia" w:ascii="宋体" w:hAnsi="宋体"/>
          <w:b/>
          <w:color w:val="000000"/>
          <w:sz w:val="18"/>
          <w:szCs w:val="18"/>
          <w:highlight w:val="none"/>
        </w:rPr>
        <w:t xml:space="preserve">（十六）其他未列明行业。</w:t>
      </w:r>
      <w:r>
        <w:rPr>
          <w:rFonts w:hint="eastAsia" w:ascii="宋体" w:hAnsi="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b/>
          <w:bCs/>
          <w:color w:val="000000"/>
          <w:sz w:val="21"/>
          <w:szCs w:val="21"/>
          <w:highlight w:val="none"/>
        </w:rPr>
        <w:br w:type="page" w:clear="all"/>
      </w:r>
      <w:r/>
    </w:p>
    <w:p>
      <w:pPr>
        <w:pStyle w:val="838"/>
        <w:spacing w:before="0" w:beforeAutospacing="0" w:after="0" w:afterAutospacing="0" w:line="480" w:lineRule="atLeast"/>
        <w:rPr>
          <w:rFonts w:hint="eastAsia"/>
          <w:b/>
          <w:bCs/>
          <w:color w:val="000000"/>
          <w:sz w:val="21"/>
          <w:szCs w:val="21"/>
          <w:highlight w:val="none"/>
        </w:rPr>
      </w:pPr>
      <w:r>
        <w:rPr>
          <w:rFonts w:hint="eastAsia"/>
          <w:b/>
          <w:bCs/>
          <w:color w:val="000000"/>
          <w:sz w:val="21"/>
          <w:szCs w:val="21"/>
          <w:highlight w:val="none"/>
        </w:rPr>
        <w:t xml:space="preserve">（4）残疾人福利性单位声明函</w:t>
      </w:r>
      <w:r/>
    </w:p>
    <w:p>
      <w:pPr>
        <w:pStyle w:val="838"/>
        <w:spacing w:before="0" w:beforeAutospacing="0" w:after="0" w:afterAutospacing="0" w:line="480" w:lineRule="atLeast"/>
        <w:rPr>
          <w:color w:val="000000"/>
          <w:sz w:val="21"/>
          <w:szCs w:val="21"/>
          <w:highlight w:val="none"/>
        </w:rPr>
      </w:pPr>
      <w:r>
        <w:rPr>
          <w:color w:val="000000"/>
          <w:sz w:val="21"/>
          <w:szCs w:val="21"/>
          <w:highlight w:val="none"/>
        </w:rPr>
      </w:r>
      <w:r/>
    </w:p>
    <w:p>
      <w:pPr>
        <w:pStyle w:val="838"/>
        <w:jc w:val="center"/>
        <w:spacing w:before="0" w:beforeAutospacing="0" w:after="0" w:afterAutospacing="0" w:line="360" w:lineRule="auto"/>
        <w:rPr>
          <w:color w:val="000000"/>
          <w:sz w:val="21"/>
          <w:szCs w:val="21"/>
          <w:highlight w:val="none"/>
        </w:rPr>
      </w:pPr>
      <w:r>
        <w:rPr>
          <w:rFonts w:hint="eastAsia"/>
          <w:color w:val="000000"/>
          <w:sz w:val="21"/>
          <w:szCs w:val="21"/>
          <w:highlight w:val="none"/>
        </w:rPr>
        <w:t xml:space="preserve">残疾人福利性单位声明函</w:t>
      </w:r>
      <w:r/>
    </w:p>
    <w:p>
      <w:pPr>
        <w:pStyle w:val="838"/>
        <w:jc w:val="center"/>
        <w:spacing w:before="0" w:beforeAutospacing="0" w:after="0" w:afterAutospacing="0" w:line="360" w:lineRule="auto"/>
        <w:rPr>
          <w:color w:val="000000"/>
          <w:sz w:val="21"/>
          <w:szCs w:val="21"/>
          <w:highlight w:val="none"/>
        </w:rPr>
      </w:pPr>
      <w:r>
        <w:rPr>
          <w:color w:val="000000"/>
          <w:sz w:val="21"/>
          <w:szCs w:val="21"/>
          <w:highlight w:val="none"/>
        </w:rPr>
      </w:r>
      <w:r/>
    </w:p>
    <w:p>
      <w:pPr>
        <w:ind w:left="0"/>
        <w:spacing w:line="360" w:lineRule="auto"/>
        <w:rPr>
          <w:rFonts w:hint="eastAsia" w:ascii="宋体" w:hAnsi="宋体"/>
          <w:color w:val="000000"/>
          <w:sz w:val="21"/>
          <w:szCs w:val="21"/>
          <w:highlight w:val="none"/>
        </w:rPr>
      </w:pPr>
      <w:r/>
      <w:bookmarkStart w:id="4" w:name="_Toc3869"/>
      <w:r/>
      <w:bookmarkStart w:id="5" w:name="_Toc32206"/>
      <w:r/>
      <w:bookmarkStart w:id="6" w:name="_Toc15378"/>
      <w:r>
        <w:rPr>
          <w:rFonts w:hint="eastAsia" w:ascii="宋体" w:hAnsi="宋体"/>
          <w:color w:val="000000"/>
          <w:sz w:val="21"/>
          <w:szCs w:val="21"/>
          <w:highlight w:val="none"/>
          <w:u w:val="single"/>
          <w:lang w:val="zh-CN"/>
        </w:rPr>
        <w:t xml:space="preserve">苏州捷信招投标咨询有限公司</w:t>
      </w:r>
      <w:r>
        <w:rPr>
          <w:rFonts w:hint="eastAsia" w:ascii="宋体" w:hAnsi="宋体"/>
          <w:color w:val="000000"/>
          <w:sz w:val="21"/>
          <w:szCs w:val="21"/>
          <w:highlight w:val="none"/>
          <w:lang w:val="zh-CN"/>
        </w:rPr>
        <w:t xml:space="preserve">：</w:t>
      </w:r>
      <w:bookmarkEnd w:id="4"/>
      <w:r/>
      <w:bookmarkEnd w:id="5"/>
      <w:r/>
      <w:bookmarkEnd w:id="6"/>
      <w:r/>
      <w:r/>
    </w:p>
    <w:p>
      <w:pPr>
        <w:ind w:left="0"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lang w:val="zh-CN"/>
        </w:rPr>
        <w:t xml:space="preserve">贵公司组织实施的编号为</w:t>
      </w:r>
      <w:r>
        <w:rPr>
          <w:rFonts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号的采购活动</w:t>
      </w:r>
      <w:r>
        <w:rPr>
          <w:rFonts w:hint="eastAsia" w:ascii="宋体" w:hAnsi="宋体"/>
          <w:color w:val="000000"/>
          <w:sz w:val="21"/>
          <w:szCs w:val="21"/>
          <w:highlight w:val="none"/>
        </w:rPr>
        <w:t xml:space="preserve">提供本单位制造的货物（由本单位承担工程/提供服务），或者提供其他残疾人福利性单位制造的货物（不包括使用非残疾人福利性单位注册商标的货物）。</w:t>
      </w:r>
      <w:r/>
    </w:p>
    <w:p>
      <w:pPr>
        <w:pStyle w:val="838"/>
        <w:ind w:firstLine="420"/>
        <w:spacing w:before="0" w:beforeAutospacing="0" w:after="0" w:afterAutospacing="0" w:line="480" w:lineRule="auto"/>
        <w:rPr>
          <w:color w:val="000000"/>
          <w:sz w:val="21"/>
          <w:szCs w:val="21"/>
          <w:highlight w:val="none"/>
        </w:rPr>
      </w:pPr>
      <w:r>
        <w:rPr>
          <w:rFonts w:hint="eastAsia" w:ascii="宋体" w:hAnsi="宋体"/>
          <w:color w:val="000000"/>
          <w:sz w:val="21"/>
          <w:szCs w:val="21"/>
          <w:highlight w:val="none"/>
        </w:rPr>
        <w:t xml:space="preserve">本单位对上述声明的真实性负责。如有虚假，将依法承担相应责任。</w:t>
      </w:r>
      <w:r/>
    </w:p>
    <w:p>
      <w:pPr>
        <w:pStyle w:val="838"/>
        <w:spacing w:before="0" w:beforeAutospacing="0" w:after="0" w:afterAutospacing="0" w:line="480" w:lineRule="atLeast"/>
        <w:rPr>
          <w:color w:val="000000"/>
          <w:sz w:val="21"/>
          <w:szCs w:val="21"/>
          <w:highlight w:val="none"/>
        </w:rPr>
      </w:pPr>
      <w:r>
        <w:rPr>
          <w:color w:val="000000"/>
          <w:sz w:val="21"/>
          <w:szCs w:val="21"/>
          <w:highlight w:val="none"/>
        </w:rPr>
      </w:r>
      <w:r/>
    </w:p>
    <w:p>
      <w:pPr>
        <w:pStyle w:val="838"/>
        <w:jc w:val="right"/>
        <w:spacing w:before="0" w:beforeAutospacing="0" w:after="0" w:afterAutospacing="0" w:line="480" w:lineRule="atLeast"/>
        <w:rPr>
          <w:rFonts w:hint="eastAsia"/>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响应单位名称（加盖CA电子公章）</w:t>
      </w:r>
      <w:r>
        <w:rPr>
          <w:rFonts w:hint="eastAsia"/>
          <w:color w:val="000000"/>
          <w:sz w:val="21"/>
          <w:szCs w:val="21"/>
          <w:highlight w:val="none"/>
        </w:rPr>
        <w:t xml:space="preserve">                    </w:t>
      </w:r>
      <w:r/>
    </w:p>
    <w:p>
      <w:pPr>
        <w:pStyle w:val="838"/>
        <w:ind w:firstLine="2100"/>
        <w:jc w:val="both"/>
        <w:spacing w:before="0" w:beforeAutospacing="0" w:after="0" w:afterAutospacing="0" w:line="480" w:lineRule="atLeast"/>
        <w:rPr>
          <w:color w:val="000000"/>
          <w:sz w:val="21"/>
          <w:szCs w:val="21"/>
          <w:highlight w:val="none"/>
        </w:rPr>
      </w:pPr>
      <w:r>
        <w:rPr>
          <w:rFonts w:hint="eastAsia"/>
          <w:color w:val="000000"/>
          <w:sz w:val="21"/>
          <w:szCs w:val="21"/>
          <w:highlight w:val="none"/>
        </w:rPr>
        <w:t xml:space="preserve">日  期：</w:t>
      </w:r>
      <w:r/>
    </w:p>
    <w:p>
      <w:pPr>
        <w:spacing w:line="360" w:lineRule="auto"/>
        <w:rPr>
          <w:rFonts w:ascii="宋体" w:hAnsi="宋体" w:eastAsia="宋体"/>
          <w:color w:val="000000"/>
          <w:highlight w:val="none"/>
        </w:rPr>
      </w:pPr>
      <w:r>
        <w:rPr>
          <w:rFonts w:ascii="宋体" w:hAnsi="宋体" w:eastAsia="宋体"/>
          <w:color w:val="000000"/>
          <w:highlight w:val="none"/>
        </w:rPr>
      </w:r>
      <w:r/>
    </w:p>
    <w:p>
      <w:pPr>
        <w:pStyle w:val="989"/>
        <w:ind w:firstLine="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firstLine="520"/>
        <w:rPr>
          <w:rFonts w:ascii="宋体" w:hAnsi="宋体" w:eastAsia="宋体"/>
          <w:color w:val="000000"/>
          <w:highlight w:val="none"/>
        </w:rPr>
      </w:pPr>
      <w:r>
        <w:rPr>
          <w:rFonts w:ascii="宋体" w:hAnsi="宋体" w:eastAsia="宋体"/>
          <w:color w:val="000000"/>
          <w:highlight w:val="none"/>
        </w:rPr>
      </w:r>
      <w:r/>
    </w:p>
    <w:p>
      <w:pPr>
        <w:pStyle w:val="989"/>
        <w:ind w:left="0" w:firstLine="0"/>
        <w:rPr>
          <w:rFonts w:hint="eastAsia" w:ascii="宋体" w:hAnsi="宋体"/>
          <w:b/>
          <w:bCs/>
          <w:color w:val="000000"/>
          <w:highlight w:val="none"/>
          <w:lang w:eastAsia="zh-CN"/>
        </w:rPr>
      </w:pPr>
      <w:r>
        <w:rPr>
          <w:rFonts w:hint="eastAsia" w:ascii="宋体" w:hAnsi="宋体"/>
          <w:b/>
          <w:bCs/>
          <w:color w:val="000000"/>
          <w:highlight w:val="none"/>
          <w:lang w:eastAsia="zh-CN"/>
        </w:rPr>
        <w:t xml:space="preserve">（</w:t>
      </w:r>
      <w:r>
        <w:rPr>
          <w:rFonts w:hint="eastAsia" w:ascii="宋体" w:hAnsi="宋体"/>
          <w:b/>
          <w:bCs/>
          <w:color w:val="000000"/>
          <w:highlight w:val="none"/>
          <w:lang w:val="en-US" w:eastAsia="zh-CN"/>
        </w:rPr>
        <w:t xml:space="preserve">全文完</w:t>
      </w:r>
      <w:r>
        <w:rPr>
          <w:rFonts w:hint="eastAsia" w:ascii="宋体" w:hAnsi="宋体"/>
          <w:b/>
          <w:bCs/>
          <w:color w:val="000000"/>
          <w:highlight w:val="none"/>
          <w:lang w:eastAsia="zh-CN"/>
        </w:rPr>
        <w:t xml:space="preserve">）</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TSong">
    <w:panose1 w:val="02010600040101010101"/>
  </w:font>
  <w:font w:name="Symbol">
    <w:panose1 w:val="05050102010706020507"/>
  </w:font>
  <w:font w:name="Wingdings">
    <w:panose1 w:val="05000000000000000000"/>
  </w:font>
  <w:font w:name="楷体_GB2312">
    <w:panose1 w:val="02010609060101010101"/>
  </w:font>
  <w:font w:name="Courier New">
    <w:panose1 w:val="02070309020205020404"/>
  </w:font>
  <w:font w:name="方正仿宋简体">
    <w:panose1 w:val="020B0503020202020204"/>
  </w:font>
  <w:font w:name="仿宋_GB2312">
    <w:panose1 w:val="02010609060101010101"/>
  </w:font>
  <w:font w:name="黑体">
    <w:panose1 w:val="02010609060101010101"/>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fldChar w:fldCharType="begin"/>
    </w:r>
    <w:r>
      <w:instrText xml:space="preserve">PAGE \* MERGEFORMAT</w:instrText>
    </w:r>
    <w:r>
      <w:fldChar w:fldCharType="separate"/>
    </w:r>
    <w:r>
      <w:t xml:space="preserve">1</w:t>
    </w:r>
    <w:r>
      <w:fldChar w:fldCharType="end"/>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Fonts w:eastAsia="宋体"/>
        <w:u w:val="single"/>
        <w:lang w:val="en-US" w:eastAsia="zh-CN"/>
      </w:rPr>
    </w:pPr>
    <w:r>
      <w:rPr>
        <w:rFonts w:hint="eastAsia"/>
        <w:u w:val="single"/>
        <w:lang w:val="en-US" w:eastAsia="zh-CN"/>
      </w:rPr>
      <w:t xml:space="preserve">磋商文件                                            项目编号</w:t>
    </w:r>
    <w:r>
      <w:rPr>
        <w:rFonts w:hint="eastAsia" w:ascii="宋体" w:hAnsi="宋体" w:eastAsia="宋体" w:cs="宋体"/>
        <w:u w:val="single"/>
        <w:lang w:val="en-US" w:eastAsia="zh-CN"/>
      </w:rPr>
      <w:t xml:space="preserve">：</w:t>
    </w:r>
    <w:r>
      <w:rPr>
        <w:rFonts w:hint="eastAsia" w:ascii="宋体" w:hAnsi="宋体" w:cs="宋体"/>
        <w:color w:val="000000"/>
        <w:highlight w:val="none"/>
        <w:u w:val="single"/>
        <w:lang w:val="en-US" w:eastAsia="zh-CN"/>
      </w:rPr>
      <w:t xml:space="preserve">JSZC-320500-SZJX-C2025-0107</w:t>
    </w:r>
    <w:r>
      <w:rPr>
        <w:rFonts w:hint="eastAsia" w:ascii="宋体" w:hAnsi="宋体" w:eastAsia="宋体" w:cs="宋体"/>
        <w:u w:val="single"/>
        <w:lang w:val="en-US" w:eastAsia="zh-CN"/>
      </w:rPr>
      <w:t xml:space="preserve">号  </w:t>
    </w:r>
    <w:r>
      <w:rPr>
        <w:rFonts w:hint="eastAsia"/>
        <w:u w:val="single"/>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link w:val="996"/>
    <w:uiPriority w:val="0"/>
    <w:qFormat/>
    <w:pPr>
      <w:jc w:val="both"/>
      <w:widowControl w:val="off"/>
    </w:pPr>
    <w:rPr>
      <w:rFonts w:hint="default" w:ascii="Calibri" w:hAnsi="Calibri" w:eastAsia="宋体" w:cs="Times New Roman"/>
      <w:sz w:val="21"/>
      <w:szCs w:val="24"/>
      <w:lang w:val="en-US" w:eastAsia="zh-CN" w:bidi="ar-SA"/>
    </w:rPr>
  </w:style>
  <w:style w:type="paragraph" w:styleId="677">
    <w:name w:val="Heading 1"/>
    <w:basedOn w:val="676"/>
    <w:next w:val="676"/>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正文缩进11"/>
    <w:basedOn w:val="676"/>
    <w:uiPriority w:val="0"/>
    <w:qFormat/>
    <w:pPr>
      <w:ind w:firstLine="420"/>
      <w:jc w:val="left"/>
    </w:pPr>
    <w:rPr>
      <w:sz w:val="24"/>
    </w:rPr>
  </w:style>
  <w:style w:type="paragraph" w:styleId="689">
    <w:name w:val="toc 7"/>
    <w:basedOn w:val="676"/>
    <w:next w:val="676"/>
    <w:uiPriority w:val="39"/>
    <w:unhideWhenUsed/>
    <w:qFormat/>
    <w:pPr>
      <w:ind w:left="1701" w:right="0" w:firstLine="0"/>
      <w:spacing w:after="57"/>
    </w:pPr>
  </w:style>
  <w:style w:type="paragraph" w:styleId="690">
    <w:name w:val="Caption"/>
    <w:basedOn w:val="676"/>
    <w:next w:val="676"/>
    <w:uiPriority w:val="35"/>
    <w:semiHidden/>
    <w:unhideWhenUsed/>
    <w:qFormat/>
    <w:pPr>
      <w:spacing w:line="276" w:lineRule="auto"/>
    </w:pPr>
    <w:rPr>
      <w:b/>
      <w:bCs/>
      <w:color w:val="4f81bd" w:themeColor="accent1"/>
      <w:sz w:val="18"/>
      <w:szCs w:val="18"/>
    </w:rPr>
  </w:style>
  <w:style w:type="paragraph" w:styleId="691">
    <w:name w:val="annotation text"/>
    <w:basedOn w:val="676"/>
    <w:uiPriority w:val="99"/>
    <w:semiHidden/>
    <w:unhideWhenUsed/>
    <w:pPr>
      <w:jc w:val="left"/>
    </w:pPr>
  </w:style>
  <w:style w:type="paragraph" w:styleId="692">
    <w:name w:val="toc 5"/>
    <w:basedOn w:val="676"/>
    <w:next w:val="676"/>
    <w:uiPriority w:val="39"/>
    <w:unhideWhenUsed/>
    <w:pPr>
      <w:ind w:left="1134" w:right="0" w:firstLine="0"/>
      <w:spacing w:after="57"/>
    </w:pPr>
  </w:style>
  <w:style w:type="paragraph" w:styleId="693">
    <w:name w:val="toc 3"/>
    <w:basedOn w:val="676"/>
    <w:next w:val="676"/>
    <w:uiPriority w:val="39"/>
    <w:unhideWhenUsed/>
    <w:pPr>
      <w:ind w:left="567" w:right="0" w:firstLine="0"/>
      <w:spacing w:after="57"/>
    </w:pPr>
  </w:style>
  <w:style w:type="paragraph" w:styleId="694">
    <w:name w:val="toc 8"/>
    <w:basedOn w:val="676"/>
    <w:next w:val="676"/>
    <w:uiPriority w:val="39"/>
    <w:unhideWhenUsed/>
    <w:pPr>
      <w:ind w:left="1984" w:right="0" w:firstLine="0"/>
      <w:spacing w:after="57"/>
    </w:pPr>
  </w:style>
  <w:style w:type="paragraph" w:styleId="695">
    <w:name w:val="endnote text"/>
    <w:basedOn w:val="676"/>
    <w:uiPriority w:val="99"/>
    <w:semiHidden/>
    <w:unhideWhenUsed/>
    <w:pPr>
      <w:spacing w:after="0" w:line="240" w:lineRule="auto"/>
    </w:pPr>
    <w:rPr>
      <w:sz w:val="20"/>
    </w:rPr>
  </w:style>
  <w:style w:type="paragraph" w:styleId="696">
    <w:name w:val="Footer"/>
    <w:basedOn w:val="676"/>
    <w:uiPriority w:val="99"/>
    <w:unhideWhenUsed/>
    <w:pPr>
      <w:spacing w:after="0" w:line="240" w:lineRule="auto"/>
      <w:tabs>
        <w:tab w:val="center" w:pos="7143" w:leader="none"/>
        <w:tab w:val="right" w:pos="14287" w:leader="none"/>
      </w:tabs>
    </w:pPr>
  </w:style>
  <w:style w:type="paragraph" w:styleId="697">
    <w:name w:val="Header"/>
    <w:basedOn w:val="676"/>
    <w:uiPriority w:val="99"/>
    <w:unhideWhenUsed/>
    <w:pPr>
      <w:spacing w:after="0" w:line="240" w:lineRule="auto"/>
      <w:tabs>
        <w:tab w:val="center" w:pos="7143" w:leader="none"/>
        <w:tab w:val="right" w:pos="14287" w:leader="none"/>
      </w:tabs>
    </w:pPr>
  </w:style>
  <w:style w:type="paragraph" w:styleId="698">
    <w:name w:val="toc 1"/>
    <w:basedOn w:val="676"/>
    <w:next w:val="676"/>
    <w:uiPriority w:val="39"/>
    <w:unhideWhenUsed/>
    <w:pPr>
      <w:ind w:left="0" w:right="0" w:firstLine="0"/>
      <w:spacing w:after="57"/>
    </w:pPr>
  </w:style>
  <w:style w:type="paragraph" w:styleId="699">
    <w:name w:val="toc 4"/>
    <w:basedOn w:val="676"/>
    <w:next w:val="676"/>
    <w:uiPriority w:val="39"/>
    <w:unhideWhenUsed/>
    <w:pPr>
      <w:ind w:left="850" w:right="0" w:firstLine="0"/>
      <w:spacing w:after="57"/>
    </w:pPr>
  </w:style>
  <w:style w:type="paragraph" w:styleId="700">
    <w:name w:val="Subtitle"/>
    <w:basedOn w:val="676"/>
    <w:next w:val="676"/>
    <w:uiPriority w:val="11"/>
    <w:qFormat/>
    <w:pPr>
      <w:spacing w:before="200" w:after="200"/>
    </w:pPr>
    <w:rPr>
      <w:sz w:val="24"/>
      <w:szCs w:val="24"/>
    </w:rPr>
  </w:style>
  <w:style w:type="paragraph" w:styleId="701">
    <w:name w:val="footnote text"/>
    <w:basedOn w:val="676"/>
    <w:uiPriority w:val="99"/>
    <w:semiHidden/>
    <w:unhideWhenUsed/>
    <w:qFormat/>
    <w:pPr>
      <w:spacing w:after="40" w:line="240" w:lineRule="auto"/>
    </w:pPr>
    <w:rPr>
      <w:sz w:val="18"/>
    </w:rPr>
  </w:style>
  <w:style w:type="paragraph" w:styleId="702">
    <w:name w:val="toc 6"/>
    <w:basedOn w:val="676"/>
    <w:next w:val="676"/>
    <w:uiPriority w:val="39"/>
    <w:unhideWhenUsed/>
    <w:pPr>
      <w:ind w:left="1417" w:right="0" w:firstLine="0"/>
      <w:spacing w:after="57"/>
    </w:pPr>
  </w:style>
  <w:style w:type="paragraph" w:styleId="703">
    <w:name w:val="table of figures"/>
    <w:basedOn w:val="676"/>
    <w:next w:val="676"/>
    <w:uiPriority w:val="99"/>
    <w:unhideWhenUsed/>
    <w:pPr>
      <w:spacing w:after="0" w:afterAutospacing="0"/>
    </w:pPr>
  </w:style>
  <w:style w:type="paragraph" w:styleId="704">
    <w:name w:val="toc 2"/>
    <w:basedOn w:val="676"/>
    <w:next w:val="676"/>
    <w:uiPriority w:val="39"/>
    <w:unhideWhenUsed/>
    <w:pPr>
      <w:ind w:left="283" w:right="0" w:firstLine="0"/>
      <w:spacing w:after="57"/>
    </w:pPr>
  </w:style>
  <w:style w:type="paragraph" w:styleId="705">
    <w:name w:val="toc 9"/>
    <w:basedOn w:val="676"/>
    <w:next w:val="676"/>
    <w:uiPriority w:val="39"/>
    <w:unhideWhenUsed/>
    <w:qFormat/>
    <w:pPr>
      <w:ind w:left="2268" w:right="0" w:firstLine="0"/>
      <w:spacing w:after="57"/>
    </w:pPr>
  </w:style>
  <w:style w:type="paragraph" w:styleId="706">
    <w:name w:val="Title"/>
    <w:basedOn w:val="676"/>
    <w:next w:val="676"/>
    <w:uiPriority w:val="10"/>
    <w:qFormat/>
    <w:pPr>
      <w:contextualSpacing/>
      <w:spacing w:before="300" w:after="200"/>
    </w:pPr>
    <w:rPr>
      <w:sz w:val="48"/>
      <w:szCs w:val="48"/>
    </w:rPr>
  </w:style>
  <w:style w:type="table" w:styleId="70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endnote reference"/>
    <w:uiPriority w:val="99"/>
    <w:semiHidden/>
    <w:unhideWhenUsed/>
    <w:rPr>
      <w:vertAlign w:val="superscript"/>
    </w:rPr>
  </w:style>
  <w:style w:type="character" w:styleId="709">
    <w:name w:val="Hyperlink"/>
    <w:uiPriority w:val="99"/>
    <w:unhideWhenUsed/>
    <w:rPr>
      <w:color w:val="0000ff" w:themeColor="hyperlink"/>
      <w:u w:val="single"/>
    </w:rPr>
  </w:style>
  <w:style w:type="character" w:styleId="710">
    <w:name w:val="footnote reference"/>
    <w:uiPriority w:val="99"/>
    <w:unhideWhenUsed/>
    <w:rPr>
      <w:vertAlign w:val="superscript"/>
    </w:rPr>
  </w:style>
  <w:style w:type="paragraph" w:styleId="711" w:customStyle="1">
    <w:name w:val="标题 112"/>
    <w:basedOn w:val="676"/>
    <w:next w:val="676"/>
    <w:uiPriority w:val="9"/>
    <w:qFormat/>
    <w:pPr>
      <w:keepLines/>
      <w:keepNext/>
      <w:spacing w:before="480" w:after="200"/>
      <w:outlineLvl w:val="0"/>
    </w:pPr>
    <w:rPr>
      <w:rFonts w:ascii="Arial" w:hAnsi="Arial" w:eastAsia="Arial" w:cs="Arial"/>
      <w:sz w:val="40"/>
      <w:szCs w:val="40"/>
    </w:rPr>
  </w:style>
  <w:style w:type="paragraph" w:styleId="712" w:customStyle="1">
    <w:name w:val="标题 212"/>
    <w:basedOn w:val="676"/>
    <w:next w:val="676"/>
    <w:uiPriority w:val="9"/>
    <w:unhideWhenUsed/>
    <w:qFormat/>
    <w:pPr>
      <w:keepLines/>
      <w:keepNext/>
      <w:spacing w:before="360" w:after="200"/>
      <w:outlineLvl w:val="1"/>
    </w:pPr>
    <w:rPr>
      <w:rFonts w:ascii="Arial" w:hAnsi="Arial" w:eastAsia="Arial" w:cs="Arial"/>
      <w:sz w:val="34"/>
    </w:rPr>
  </w:style>
  <w:style w:type="paragraph" w:styleId="713" w:customStyle="1">
    <w:name w:val="标题 312"/>
    <w:basedOn w:val="676"/>
    <w:next w:val="676"/>
    <w:uiPriority w:val="9"/>
    <w:unhideWhenUsed/>
    <w:qFormat/>
    <w:pPr>
      <w:keepLines/>
      <w:keepNext/>
      <w:spacing w:before="320" w:after="200"/>
      <w:outlineLvl w:val="2"/>
    </w:pPr>
    <w:rPr>
      <w:rFonts w:ascii="Arial" w:hAnsi="Arial" w:eastAsia="Arial" w:cs="Arial"/>
      <w:sz w:val="30"/>
      <w:szCs w:val="30"/>
    </w:rPr>
  </w:style>
  <w:style w:type="paragraph" w:styleId="714" w:customStyle="1">
    <w:name w:val="标题 412"/>
    <w:basedOn w:val="676"/>
    <w:next w:val="676"/>
    <w:uiPriority w:val="9"/>
    <w:unhideWhenUsed/>
    <w:qFormat/>
    <w:pPr>
      <w:keepLines/>
      <w:keepNext/>
      <w:spacing w:before="320" w:after="200"/>
      <w:outlineLvl w:val="3"/>
    </w:pPr>
    <w:rPr>
      <w:rFonts w:ascii="Arial" w:hAnsi="Arial" w:eastAsia="Arial" w:cs="Arial"/>
      <w:b/>
      <w:bCs/>
      <w:sz w:val="26"/>
      <w:szCs w:val="26"/>
    </w:rPr>
  </w:style>
  <w:style w:type="paragraph" w:styleId="715" w:customStyle="1">
    <w:name w:val="标题 512"/>
    <w:basedOn w:val="676"/>
    <w:next w:val="676"/>
    <w:uiPriority w:val="9"/>
    <w:unhideWhenUsed/>
    <w:qFormat/>
    <w:pPr>
      <w:keepLines/>
      <w:keepNext/>
      <w:spacing w:before="320" w:after="200"/>
      <w:outlineLvl w:val="4"/>
    </w:pPr>
    <w:rPr>
      <w:rFonts w:ascii="Arial" w:hAnsi="Arial" w:eastAsia="Arial" w:cs="Arial"/>
      <w:b/>
      <w:bCs/>
      <w:sz w:val="24"/>
      <w:szCs w:val="24"/>
    </w:rPr>
  </w:style>
  <w:style w:type="paragraph" w:styleId="716" w:customStyle="1">
    <w:name w:val="标题 612"/>
    <w:basedOn w:val="676"/>
    <w:next w:val="676"/>
    <w:uiPriority w:val="9"/>
    <w:unhideWhenUsed/>
    <w:qFormat/>
    <w:pPr>
      <w:keepLines/>
      <w:keepNext/>
      <w:spacing w:before="320" w:after="200"/>
      <w:outlineLvl w:val="5"/>
    </w:pPr>
    <w:rPr>
      <w:rFonts w:ascii="Arial" w:hAnsi="Arial" w:eastAsia="Arial" w:cs="Arial"/>
      <w:b/>
      <w:bCs/>
      <w:sz w:val="22"/>
      <w:szCs w:val="22"/>
    </w:rPr>
  </w:style>
  <w:style w:type="paragraph" w:styleId="717" w:customStyle="1">
    <w:name w:val="标题 712"/>
    <w:basedOn w:val="676"/>
    <w:next w:val="676"/>
    <w:uiPriority w:val="9"/>
    <w:unhideWhenUsed/>
    <w:qFormat/>
    <w:pPr>
      <w:keepLines/>
      <w:keepNext/>
      <w:spacing w:before="320" w:after="200"/>
      <w:outlineLvl w:val="6"/>
    </w:pPr>
    <w:rPr>
      <w:rFonts w:ascii="Arial" w:hAnsi="Arial" w:eastAsia="Arial" w:cs="Arial"/>
      <w:b/>
      <w:bCs/>
      <w:i/>
      <w:iCs/>
      <w:sz w:val="22"/>
      <w:szCs w:val="22"/>
    </w:rPr>
  </w:style>
  <w:style w:type="paragraph" w:styleId="718" w:customStyle="1">
    <w:name w:val="标题 812"/>
    <w:basedOn w:val="676"/>
    <w:next w:val="676"/>
    <w:uiPriority w:val="9"/>
    <w:unhideWhenUsed/>
    <w:qFormat/>
    <w:pPr>
      <w:keepLines/>
      <w:keepNext/>
      <w:spacing w:before="320" w:after="200"/>
      <w:outlineLvl w:val="7"/>
    </w:pPr>
    <w:rPr>
      <w:rFonts w:ascii="Arial" w:hAnsi="Arial" w:eastAsia="Arial" w:cs="Arial"/>
      <w:i/>
      <w:iCs/>
      <w:sz w:val="22"/>
      <w:szCs w:val="22"/>
    </w:rPr>
  </w:style>
  <w:style w:type="paragraph" w:styleId="719" w:customStyle="1">
    <w:name w:val="标题 912"/>
    <w:basedOn w:val="676"/>
    <w:next w:val="676"/>
    <w:uiPriority w:val="9"/>
    <w:unhideWhenUsed/>
    <w:qFormat/>
    <w:pPr>
      <w:keepLines/>
      <w:keepNext/>
      <w:spacing w:before="320" w:after="200"/>
      <w:outlineLvl w:val="8"/>
    </w:pPr>
    <w:rPr>
      <w:rFonts w:ascii="Arial" w:hAnsi="Arial" w:eastAsia="Arial" w:cs="Arial"/>
      <w:i/>
      <w:iCs/>
      <w:sz w:val="21"/>
      <w:szCs w:val="21"/>
    </w:rPr>
  </w:style>
  <w:style w:type="character" w:styleId="720" w:customStyle="1">
    <w:name w:val="默认段落字体111"/>
    <w:link w:val="676"/>
    <w:uiPriority w:val="1"/>
    <w:unhideWhenUsed/>
    <w:qFormat/>
  </w:style>
  <w:style w:type="table" w:styleId="721" w:customStyle="1">
    <w:name w:val="普通表格12"/>
    <w:uiPriority w:val="99"/>
    <w:unhideWhenUsed/>
    <w:qFormat/>
    <w:tblPr/>
  </w:style>
  <w:style w:type="paragraph" w:styleId="722" w:customStyle="1">
    <w:name w:val="正文文本1"/>
    <w:basedOn w:val="676"/>
    <w:next w:val="723"/>
    <w:uiPriority w:val="0"/>
    <w:qFormat/>
    <w:pPr>
      <w:ind w:left="0" w:firstLine="2560"/>
    </w:pPr>
  </w:style>
  <w:style w:type="paragraph" w:styleId="723" w:customStyle="1">
    <w:name w:val="一级条标题"/>
    <w:basedOn w:val="724"/>
    <w:next w:val="725"/>
    <w:uiPriority w:val="0"/>
    <w:qFormat/>
    <w:pPr>
      <w:ind w:left="420"/>
      <w:spacing w:line="240" w:lineRule="auto"/>
      <w:outlineLvl w:val="2"/>
    </w:pPr>
  </w:style>
  <w:style w:type="paragraph" w:styleId="724" w:customStyle="1">
    <w:name w:val="章标题"/>
    <w:next w:val="676"/>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25" w:customStyle="1">
    <w:name w:val="段"/>
    <w:next w:val="676"/>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726" w:customStyle="1">
    <w:name w:val="目录 712"/>
    <w:basedOn w:val="676"/>
    <w:next w:val="676"/>
    <w:uiPriority w:val="39"/>
    <w:unhideWhenUsed/>
    <w:qFormat/>
    <w:pPr>
      <w:ind w:left="1701" w:right="0" w:firstLine="0"/>
      <w:spacing w:after="57"/>
    </w:pPr>
  </w:style>
  <w:style w:type="paragraph" w:styleId="727" w:customStyle="1">
    <w:name w:val="题注12"/>
    <w:basedOn w:val="676"/>
    <w:next w:val="676"/>
    <w:uiPriority w:val="35"/>
    <w:unhideWhenUsed/>
    <w:qFormat/>
    <w:pPr>
      <w:spacing w:line="276" w:lineRule="auto"/>
    </w:pPr>
    <w:rPr>
      <w:b/>
      <w:bCs/>
      <w:color w:val="4f81bd"/>
      <w:sz w:val="18"/>
      <w:szCs w:val="18"/>
    </w:rPr>
  </w:style>
  <w:style w:type="paragraph" w:styleId="728" w:customStyle="1">
    <w:name w:val="批注文字12"/>
    <w:basedOn w:val="676"/>
    <w:uiPriority w:val="99"/>
    <w:unhideWhenUsed/>
    <w:qFormat/>
    <w:pPr>
      <w:jc w:val="left"/>
    </w:pPr>
  </w:style>
  <w:style w:type="paragraph" w:styleId="729" w:customStyle="1">
    <w:name w:val="正文文本缩进13"/>
    <w:basedOn w:val="676"/>
    <w:next w:val="730"/>
    <w:uiPriority w:val="0"/>
    <w:qFormat/>
    <w:pPr>
      <w:ind w:left="570"/>
      <w:spacing w:line="520" w:lineRule="exact"/>
    </w:pPr>
    <w:rPr>
      <w:rFonts w:ascii="方正仿宋简体" w:hAnsi="创艺简仿宋" w:eastAsia="方正仿宋简体"/>
      <w:sz w:val="24"/>
    </w:rPr>
  </w:style>
  <w:style w:type="paragraph" w:styleId="730" w:customStyle="1">
    <w:name w:val="寄信人地址11"/>
    <w:basedOn w:val="676"/>
    <w:uiPriority w:val="0"/>
    <w:qFormat/>
    <w:rPr>
      <w:rFonts w:ascii="Arial" w:hAnsi="Arial"/>
    </w:rPr>
  </w:style>
  <w:style w:type="paragraph" w:styleId="731" w:customStyle="1">
    <w:name w:val="目录 512"/>
    <w:basedOn w:val="676"/>
    <w:next w:val="676"/>
    <w:uiPriority w:val="39"/>
    <w:unhideWhenUsed/>
    <w:qFormat/>
    <w:pPr>
      <w:ind w:left="1134" w:right="0" w:firstLine="0"/>
      <w:spacing w:after="57"/>
    </w:pPr>
  </w:style>
  <w:style w:type="paragraph" w:styleId="732" w:customStyle="1">
    <w:name w:val="目录 312"/>
    <w:basedOn w:val="676"/>
    <w:next w:val="676"/>
    <w:uiPriority w:val="39"/>
    <w:unhideWhenUsed/>
    <w:qFormat/>
    <w:pPr>
      <w:ind w:left="567" w:right="0" w:firstLine="0"/>
      <w:spacing w:after="57"/>
    </w:pPr>
  </w:style>
  <w:style w:type="paragraph" w:styleId="733" w:customStyle="1">
    <w:name w:val="纯文本13"/>
    <w:basedOn w:val="676"/>
    <w:uiPriority w:val="0"/>
    <w:qFormat/>
    <w:rPr>
      <w:rFonts w:ascii="宋体" w:hAnsi="Courier New"/>
    </w:rPr>
  </w:style>
  <w:style w:type="paragraph" w:styleId="734" w:customStyle="1">
    <w:name w:val="目录 812"/>
    <w:basedOn w:val="676"/>
    <w:next w:val="676"/>
    <w:uiPriority w:val="39"/>
    <w:unhideWhenUsed/>
    <w:qFormat/>
    <w:pPr>
      <w:ind w:left="1984" w:right="0" w:firstLine="0"/>
      <w:spacing w:after="57"/>
    </w:pPr>
  </w:style>
  <w:style w:type="paragraph" w:styleId="735" w:customStyle="1">
    <w:name w:val="尾注文本12"/>
    <w:basedOn w:val="676"/>
    <w:uiPriority w:val="99"/>
    <w:unhideWhenUsed/>
    <w:qFormat/>
    <w:pPr>
      <w:spacing w:after="0" w:line="240" w:lineRule="auto"/>
    </w:pPr>
    <w:rPr>
      <w:sz w:val="20"/>
    </w:rPr>
  </w:style>
  <w:style w:type="paragraph" w:styleId="736" w:customStyle="1">
    <w:name w:val="页脚12"/>
    <w:basedOn w:val="676"/>
    <w:uiPriority w:val="99"/>
    <w:unhideWhenUsed/>
    <w:qFormat/>
    <w:pPr>
      <w:spacing w:after="0" w:line="240" w:lineRule="auto"/>
      <w:tabs>
        <w:tab w:val="center" w:pos="7143" w:leader="none"/>
        <w:tab w:val="right" w:pos="14287" w:leader="none"/>
      </w:tabs>
    </w:pPr>
  </w:style>
  <w:style w:type="paragraph" w:styleId="737" w:customStyle="1">
    <w:name w:val="页眉12"/>
    <w:basedOn w:val="676"/>
    <w:uiPriority w:val="99"/>
    <w:unhideWhenUsed/>
    <w:qFormat/>
    <w:pPr>
      <w:spacing w:after="0" w:line="240" w:lineRule="auto"/>
      <w:tabs>
        <w:tab w:val="center" w:pos="7143" w:leader="none"/>
        <w:tab w:val="right" w:pos="14287" w:leader="none"/>
      </w:tabs>
    </w:pPr>
  </w:style>
  <w:style w:type="paragraph" w:styleId="738" w:customStyle="1">
    <w:name w:val="目录 112"/>
    <w:basedOn w:val="676"/>
    <w:next w:val="676"/>
    <w:uiPriority w:val="39"/>
    <w:unhideWhenUsed/>
    <w:qFormat/>
    <w:pPr>
      <w:ind w:left="0" w:right="0" w:firstLine="0"/>
      <w:spacing w:after="57"/>
    </w:pPr>
  </w:style>
  <w:style w:type="paragraph" w:styleId="739" w:customStyle="1">
    <w:name w:val="目录 412"/>
    <w:basedOn w:val="676"/>
    <w:next w:val="676"/>
    <w:uiPriority w:val="39"/>
    <w:unhideWhenUsed/>
    <w:qFormat/>
    <w:pPr>
      <w:ind w:left="850" w:right="0" w:firstLine="0"/>
      <w:spacing w:after="57"/>
    </w:pPr>
  </w:style>
  <w:style w:type="paragraph" w:styleId="740" w:customStyle="1">
    <w:name w:val="副标题12"/>
    <w:basedOn w:val="676"/>
    <w:next w:val="676"/>
    <w:uiPriority w:val="11"/>
    <w:qFormat/>
    <w:pPr>
      <w:spacing w:before="200" w:after="200"/>
    </w:pPr>
    <w:rPr>
      <w:sz w:val="24"/>
      <w:szCs w:val="24"/>
    </w:rPr>
  </w:style>
  <w:style w:type="paragraph" w:styleId="741" w:customStyle="1">
    <w:name w:val="脚注文本12"/>
    <w:basedOn w:val="676"/>
    <w:uiPriority w:val="99"/>
    <w:unhideWhenUsed/>
    <w:qFormat/>
    <w:pPr>
      <w:spacing w:after="40" w:line="240" w:lineRule="auto"/>
    </w:pPr>
    <w:rPr>
      <w:sz w:val="18"/>
    </w:rPr>
  </w:style>
  <w:style w:type="paragraph" w:styleId="742" w:customStyle="1">
    <w:name w:val="目录 612"/>
    <w:basedOn w:val="676"/>
    <w:next w:val="676"/>
    <w:uiPriority w:val="39"/>
    <w:unhideWhenUsed/>
    <w:qFormat/>
    <w:pPr>
      <w:ind w:left="1417" w:right="0" w:firstLine="0"/>
      <w:spacing w:after="57"/>
    </w:pPr>
  </w:style>
  <w:style w:type="paragraph" w:styleId="743" w:customStyle="1">
    <w:name w:val="图表目录12"/>
    <w:basedOn w:val="676"/>
    <w:next w:val="676"/>
    <w:uiPriority w:val="99"/>
    <w:unhideWhenUsed/>
    <w:qFormat/>
    <w:pPr>
      <w:spacing w:after="0" w:afterAutospacing="0"/>
    </w:pPr>
  </w:style>
  <w:style w:type="paragraph" w:styleId="744" w:customStyle="1">
    <w:name w:val="目录 212"/>
    <w:basedOn w:val="676"/>
    <w:next w:val="676"/>
    <w:uiPriority w:val="39"/>
    <w:unhideWhenUsed/>
    <w:qFormat/>
    <w:pPr>
      <w:ind w:left="283" w:right="0" w:firstLine="0"/>
      <w:spacing w:after="57"/>
    </w:pPr>
  </w:style>
  <w:style w:type="paragraph" w:styleId="745" w:customStyle="1">
    <w:name w:val="目录 912"/>
    <w:basedOn w:val="676"/>
    <w:next w:val="676"/>
    <w:uiPriority w:val="39"/>
    <w:unhideWhenUsed/>
    <w:qFormat/>
    <w:pPr>
      <w:ind w:left="2268" w:right="0" w:firstLine="0"/>
      <w:spacing w:after="57"/>
    </w:pPr>
  </w:style>
  <w:style w:type="paragraph" w:styleId="746" w:customStyle="1">
    <w:name w:val="标题12"/>
    <w:basedOn w:val="676"/>
    <w:next w:val="676"/>
    <w:uiPriority w:val="10"/>
    <w:qFormat/>
    <w:pPr>
      <w:contextualSpacing/>
      <w:spacing w:before="300" w:after="200"/>
    </w:pPr>
    <w:rPr>
      <w:sz w:val="48"/>
      <w:szCs w:val="48"/>
    </w:rPr>
  </w:style>
  <w:style w:type="paragraph" w:styleId="747" w:customStyle="1">
    <w:name w:val="正文首行缩进 211"/>
    <w:basedOn w:val="729"/>
    <w:uiPriority w:val="99"/>
    <w:qFormat/>
    <w:pPr>
      <w:ind w:left="420" w:firstLine="210"/>
      <w:spacing w:after="120" w:line="240" w:lineRule="auto"/>
    </w:pPr>
    <w:rPr>
      <w:rFonts w:ascii="Times New Roman" w:hAnsi="Times New Roman" w:eastAsia="仿宋_GB2312"/>
      <w:sz w:val="30"/>
    </w:rPr>
  </w:style>
  <w:style w:type="table" w:styleId="748" w:customStyle="1">
    <w:name w:val="网格型12"/>
    <w:uiPriority w:val="59"/>
    <w:qFormat/>
    <w:pPr>
      <w:spacing w:after="0" w:line="240" w:lineRule="auto"/>
    </w:pPr>
    <w:tblPr/>
  </w:style>
  <w:style w:type="character" w:styleId="749" w:customStyle="1">
    <w:name w:val="尾注引用12"/>
    <w:link w:val="676"/>
    <w:uiPriority w:val="99"/>
    <w:unhideWhenUsed/>
    <w:qFormat/>
    <w:rPr>
      <w:vertAlign w:val="superscript"/>
    </w:rPr>
  </w:style>
  <w:style w:type="character" w:styleId="750" w:customStyle="1">
    <w:name w:val="超链接12"/>
    <w:link w:val="676"/>
    <w:uiPriority w:val="99"/>
    <w:unhideWhenUsed/>
    <w:qFormat/>
    <w:rPr>
      <w:color w:val="0000ff"/>
      <w:u w:val="single"/>
    </w:rPr>
  </w:style>
  <w:style w:type="character" w:styleId="751" w:customStyle="1">
    <w:name w:val="脚注引用12"/>
    <w:link w:val="676"/>
    <w:uiPriority w:val="99"/>
    <w:unhideWhenUsed/>
    <w:qFormat/>
    <w:rPr>
      <w:vertAlign w:val="superscript"/>
    </w:rPr>
  </w:style>
  <w:style w:type="character" w:styleId="752" w:customStyle="1">
    <w:name w:val="font21"/>
    <w:basedOn w:val="753"/>
    <w:link w:val="676"/>
    <w:uiPriority w:val="0"/>
    <w:qFormat/>
    <w:rPr>
      <w:rFonts w:hint="eastAsia" w:ascii="宋体" w:hAnsi="宋体" w:eastAsia="宋体" w:cs="宋体"/>
      <w:color w:val="000000"/>
      <w:sz w:val="21"/>
      <w:szCs w:val="21"/>
      <w:u w:val="none"/>
    </w:rPr>
  </w:style>
  <w:style w:type="character" w:styleId="753" w:customStyle="1">
    <w:name w:val="默认段落字体1"/>
    <w:link w:val="676"/>
    <w:uiPriority w:val="0"/>
    <w:semiHidden/>
    <w:qFormat/>
  </w:style>
  <w:style w:type="paragraph" w:styleId="754" w:customStyle="1">
    <w:name w:val="标题 111"/>
    <w:basedOn w:val="676"/>
    <w:next w:val="676"/>
    <w:uiPriority w:val="9"/>
    <w:qFormat/>
    <w:pPr>
      <w:keepLines/>
      <w:keepNext/>
      <w:spacing w:before="480" w:after="200"/>
      <w:outlineLvl w:val="0"/>
    </w:pPr>
    <w:rPr>
      <w:rFonts w:ascii="Arial" w:hAnsi="Arial" w:eastAsia="Arial" w:cs="Arial"/>
      <w:sz w:val="40"/>
      <w:szCs w:val="40"/>
    </w:rPr>
  </w:style>
  <w:style w:type="paragraph" w:styleId="755" w:customStyle="1">
    <w:name w:val="标题 211"/>
    <w:basedOn w:val="676"/>
    <w:next w:val="676"/>
    <w:uiPriority w:val="9"/>
    <w:unhideWhenUsed/>
    <w:qFormat/>
    <w:pPr>
      <w:keepLines/>
      <w:keepNext/>
      <w:spacing w:before="360" w:after="200"/>
      <w:outlineLvl w:val="1"/>
    </w:pPr>
    <w:rPr>
      <w:rFonts w:ascii="Arial" w:hAnsi="Arial" w:eastAsia="Arial" w:cs="Arial"/>
      <w:sz w:val="34"/>
    </w:rPr>
  </w:style>
  <w:style w:type="paragraph" w:styleId="756" w:customStyle="1">
    <w:name w:val="标题 311"/>
    <w:basedOn w:val="676"/>
    <w:next w:val="676"/>
    <w:uiPriority w:val="9"/>
    <w:unhideWhenUsed/>
    <w:qFormat/>
    <w:pPr>
      <w:keepLines/>
      <w:keepNext/>
      <w:spacing w:before="320" w:after="200"/>
      <w:outlineLvl w:val="2"/>
    </w:pPr>
    <w:rPr>
      <w:rFonts w:ascii="Arial" w:hAnsi="Arial" w:eastAsia="Arial" w:cs="Arial"/>
      <w:sz w:val="30"/>
      <w:szCs w:val="30"/>
    </w:rPr>
  </w:style>
  <w:style w:type="paragraph" w:styleId="757" w:customStyle="1">
    <w:name w:val="标题 411"/>
    <w:basedOn w:val="676"/>
    <w:next w:val="676"/>
    <w:uiPriority w:val="9"/>
    <w:unhideWhenUsed/>
    <w:qFormat/>
    <w:pPr>
      <w:keepLines/>
      <w:keepNext/>
      <w:spacing w:before="320" w:after="200"/>
      <w:outlineLvl w:val="3"/>
    </w:pPr>
    <w:rPr>
      <w:rFonts w:ascii="Arial" w:hAnsi="Arial" w:eastAsia="Arial" w:cs="Arial"/>
      <w:b/>
      <w:bCs/>
      <w:sz w:val="26"/>
      <w:szCs w:val="26"/>
    </w:rPr>
  </w:style>
  <w:style w:type="paragraph" w:styleId="758" w:customStyle="1">
    <w:name w:val="标题 511"/>
    <w:basedOn w:val="676"/>
    <w:next w:val="676"/>
    <w:uiPriority w:val="9"/>
    <w:unhideWhenUsed/>
    <w:qFormat/>
    <w:pPr>
      <w:keepLines/>
      <w:keepNext/>
      <w:spacing w:before="320" w:after="200"/>
      <w:outlineLvl w:val="4"/>
    </w:pPr>
    <w:rPr>
      <w:rFonts w:ascii="Arial" w:hAnsi="Arial" w:eastAsia="Arial" w:cs="Arial"/>
      <w:b/>
      <w:bCs/>
      <w:sz w:val="24"/>
      <w:szCs w:val="24"/>
    </w:rPr>
  </w:style>
  <w:style w:type="paragraph" w:styleId="759" w:customStyle="1">
    <w:name w:val="标题 611"/>
    <w:basedOn w:val="676"/>
    <w:next w:val="676"/>
    <w:uiPriority w:val="9"/>
    <w:unhideWhenUsed/>
    <w:qFormat/>
    <w:pPr>
      <w:keepLines/>
      <w:keepNext/>
      <w:spacing w:before="320" w:after="200"/>
      <w:outlineLvl w:val="5"/>
    </w:pPr>
    <w:rPr>
      <w:rFonts w:ascii="Arial" w:hAnsi="Arial" w:eastAsia="Arial" w:cs="Arial"/>
      <w:b/>
      <w:bCs/>
      <w:sz w:val="22"/>
      <w:szCs w:val="22"/>
    </w:rPr>
  </w:style>
  <w:style w:type="paragraph" w:styleId="760" w:customStyle="1">
    <w:name w:val="标题 711"/>
    <w:basedOn w:val="676"/>
    <w:next w:val="676"/>
    <w:uiPriority w:val="9"/>
    <w:unhideWhenUsed/>
    <w:qFormat/>
    <w:pPr>
      <w:keepLines/>
      <w:keepNext/>
      <w:spacing w:before="320" w:after="200"/>
      <w:outlineLvl w:val="6"/>
    </w:pPr>
    <w:rPr>
      <w:rFonts w:ascii="Arial" w:hAnsi="Arial" w:eastAsia="Arial" w:cs="Arial"/>
      <w:b/>
      <w:bCs/>
      <w:i/>
      <w:iCs/>
      <w:sz w:val="22"/>
      <w:szCs w:val="22"/>
    </w:rPr>
  </w:style>
  <w:style w:type="paragraph" w:styleId="761" w:customStyle="1">
    <w:name w:val="标题 811"/>
    <w:basedOn w:val="676"/>
    <w:next w:val="676"/>
    <w:uiPriority w:val="9"/>
    <w:unhideWhenUsed/>
    <w:qFormat/>
    <w:pPr>
      <w:keepLines/>
      <w:keepNext/>
      <w:spacing w:before="320" w:after="200"/>
      <w:outlineLvl w:val="7"/>
    </w:pPr>
    <w:rPr>
      <w:rFonts w:ascii="Arial" w:hAnsi="Arial" w:eastAsia="Arial" w:cs="Arial"/>
      <w:i/>
      <w:iCs/>
      <w:sz w:val="22"/>
      <w:szCs w:val="22"/>
    </w:rPr>
  </w:style>
  <w:style w:type="paragraph" w:styleId="762" w:customStyle="1">
    <w:name w:val="标题 911"/>
    <w:basedOn w:val="676"/>
    <w:next w:val="676"/>
    <w:uiPriority w:val="9"/>
    <w:unhideWhenUsed/>
    <w:qFormat/>
    <w:pPr>
      <w:keepLines/>
      <w:keepNext/>
      <w:spacing w:before="320" w:after="200"/>
      <w:outlineLvl w:val="8"/>
    </w:pPr>
    <w:rPr>
      <w:rFonts w:ascii="Arial" w:hAnsi="Arial" w:eastAsia="Arial" w:cs="Arial"/>
      <w:i/>
      <w:iCs/>
      <w:sz w:val="21"/>
      <w:szCs w:val="21"/>
    </w:rPr>
  </w:style>
  <w:style w:type="character" w:styleId="763" w:customStyle="1">
    <w:name w:val="默认段落字体11"/>
    <w:link w:val="676"/>
    <w:uiPriority w:val="1"/>
    <w:unhideWhenUsed/>
    <w:qFormat/>
  </w:style>
  <w:style w:type="table" w:styleId="764" w:customStyle="1">
    <w:name w:val="普通表格11"/>
    <w:uiPriority w:val="99"/>
    <w:unhideWhenUsed/>
    <w:qFormat/>
    <w:tblPr/>
  </w:style>
  <w:style w:type="character" w:styleId="765" w:customStyle="1">
    <w:name w:val="font51"/>
    <w:basedOn w:val="753"/>
    <w:link w:val="676"/>
    <w:uiPriority w:val="0"/>
    <w:qFormat/>
    <w:rPr>
      <w:rFonts w:ascii="楷体_GB2312" w:eastAsia="楷体_GB2312" w:cs="楷体_GB2312"/>
      <w:color w:val="000000"/>
      <w:sz w:val="21"/>
      <w:szCs w:val="21"/>
      <w:u w:val="none"/>
    </w:rPr>
  </w:style>
  <w:style w:type="paragraph" w:styleId="766" w:customStyle="1">
    <w:name w:val="正文文本缩进11"/>
    <w:basedOn w:val="676"/>
    <w:next w:val="676"/>
    <w:uiPriority w:val="0"/>
    <w:qFormat/>
    <w:pPr>
      <w:ind w:left="420" w:firstLine="1188"/>
      <w:spacing w:before="0" w:after="0" w:line="360" w:lineRule="exact"/>
    </w:pPr>
  </w:style>
  <w:style w:type="paragraph" w:styleId="767" w:customStyle="1">
    <w:name w:val="目录 711"/>
    <w:basedOn w:val="676"/>
    <w:next w:val="676"/>
    <w:uiPriority w:val="39"/>
    <w:unhideWhenUsed/>
    <w:qFormat/>
    <w:pPr>
      <w:ind w:left="1701" w:right="0" w:firstLine="0"/>
      <w:spacing w:after="57"/>
    </w:pPr>
  </w:style>
  <w:style w:type="paragraph" w:styleId="768" w:customStyle="1">
    <w:name w:val="正文缩进121"/>
    <w:basedOn w:val="676"/>
    <w:next w:val="676"/>
    <w:uiPriority w:val="0"/>
    <w:qFormat/>
    <w:pPr>
      <w:ind w:firstLine="420"/>
      <w:jc w:val="left"/>
    </w:pPr>
    <w:rPr>
      <w:sz w:val="24"/>
    </w:rPr>
  </w:style>
  <w:style w:type="paragraph" w:styleId="769" w:customStyle="1">
    <w:name w:val="题注11"/>
    <w:basedOn w:val="676"/>
    <w:next w:val="676"/>
    <w:uiPriority w:val="35"/>
    <w:unhideWhenUsed/>
    <w:qFormat/>
    <w:pPr>
      <w:spacing w:line="276" w:lineRule="auto"/>
    </w:pPr>
    <w:rPr>
      <w:b/>
      <w:bCs/>
      <w:color w:val="4f81bd"/>
      <w:sz w:val="18"/>
      <w:szCs w:val="18"/>
    </w:rPr>
  </w:style>
  <w:style w:type="paragraph" w:styleId="770" w:customStyle="1">
    <w:name w:val="批注文字11"/>
    <w:basedOn w:val="676"/>
    <w:uiPriority w:val="99"/>
    <w:unhideWhenUsed/>
    <w:qFormat/>
    <w:pPr>
      <w:jc w:val="left"/>
    </w:pPr>
  </w:style>
  <w:style w:type="paragraph" w:styleId="771" w:customStyle="1">
    <w:name w:val="正文文本12"/>
    <w:basedOn w:val="676"/>
    <w:next w:val="676"/>
    <w:uiPriority w:val="0"/>
    <w:qFormat/>
    <w:pPr>
      <w:jc w:val="left"/>
      <w:spacing w:line="360" w:lineRule="auto"/>
      <w:widowControl/>
    </w:pPr>
    <w:rPr>
      <w:sz w:val="24"/>
      <w:szCs w:val="20"/>
    </w:rPr>
  </w:style>
  <w:style w:type="paragraph" w:styleId="772" w:customStyle="1">
    <w:name w:val="正文文本缩进12"/>
    <w:basedOn w:val="676"/>
    <w:next w:val="773"/>
    <w:uiPriority w:val="0"/>
    <w:qFormat/>
    <w:pPr>
      <w:ind w:firstLine="570"/>
    </w:pPr>
    <w:rPr>
      <w:rFonts w:ascii="方正仿宋简体" w:hAnsi="创艺简仿宋" w:eastAsia="方正仿宋简体"/>
      <w:sz w:val="24"/>
    </w:rPr>
  </w:style>
  <w:style w:type="paragraph" w:styleId="773" w:customStyle="1">
    <w:name w:val="寄信人地址1"/>
    <w:basedOn w:val="676"/>
    <w:uiPriority w:val="0"/>
    <w:qFormat/>
    <w:rPr>
      <w:rFonts w:ascii="Arial" w:hAnsi="Arial"/>
    </w:rPr>
  </w:style>
  <w:style w:type="paragraph" w:styleId="774" w:customStyle="1">
    <w:name w:val="目录 511"/>
    <w:basedOn w:val="676"/>
    <w:next w:val="676"/>
    <w:uiPriority w:val="39"/>
    <w:unhideWhenUsed/>
    <w:qFormat/>
    <w:pPr>
      <w:ind w:left="1134" w:right="0" w:firstLine="0"/>
      <w:spacing w:after="57"/>
    </w:pPr>
  </w:style>
  <w:style w:type="paragraph" w:styleId="775" w:customStyle="1">
    <w:name w:val="目录 311"/>
    <w:basedOn w:val="676"/>
    <w:next w:val="676"/>
    <w:uiPriority w:val="39"/>
    <w:unhideWhenUsed/>
    <w:qFormat/>
    <w:pPr>
      <w:ind w:left="567" w:right="0" w:firstLine="0"/>
      <w:spacing w:after="57"/>
    </w:pPr>
  </w:style>
  <w:style w:type="paragraph" w:styleId="776" w:customStyle="1">
    <w:name w:val="纯文本12"/>
    <w:basedOn w:val="676"/>
    <w:uiPriority w:val="0"/>
    <w:qFormat/>
    <w:rPr>
      <w:rFonts w:ascii="宋体" w:hAnsi="Courier New"/>
    </w:rPr>
  </w:style>
  <w:style w:type="paragraph" w:styleId="777" w:customStyle="1">
    <w:name w:val="目录 811"/>
    <w:basedOn w:val="676"/>
    <w:next w:val="676"/>
    <w:uiPriority w:val="39"/>
    <w:unhideWhenUsed/>
    <w:qFormat/>
    <w:pPr>
      <w:ind w:left="1984" w:right="0" w:firstLine="0"/>
      <w:spacing w:after="57"/>
    </w:pPr>
  </w:style>
  <w:style w:type="paragraph" w:styleId="778" w:customStyle="1">
    <w:name w:val="尾注文本11"/>
    <w:basedOn w:val="676"/>
    <w:uiPriority w:val="99"/>
    <w:unhideWhenUsed/>
    <w:qFormat/>
    <w:pPr>
      <w:spacing w:after="0" w:line="240" w:lineRule="auto"/>
    </w:pPr>
    <w:rPr>
      <w:sz w:val="20"/>
    </w:rPr>
  </w:style>
  <w:style w:type="paragraph" w:styleId="779" w:customStyle="1">
    <w:name w:val="页脚11"/>
    <w:basedOn w:val="676"/>
    <w:uiPriority w:val="99"/>
    <w:unhideWhenUsed/>
    <w:qFormat/>
    <w:pPr>
      <w:spacing w:after="0" w:line="240" w:lineRule="auto"/>
      <w:tabs>
        <w:tab w:val="center" w:pos="7143" w:leader="none"/>
        <w:tab w:val="right" w:pos="14287" w:leader="none"/>
      </w:tabs>
    </w:pPr>
  </w:style>
  <w:style w:type="paragraph" w:styleId="780" w:customStyle="1">
    <w:name w:val="页眉11"/>
    <w:basedOn w:val="676"/>
    <w:uiPriority w:val="99"/>
    <w:unhideWhenUsed/>
    <w:qFormat/>
    <w:pPr>
      <w:spacing w:after="0" w:line="240" w:lineRule="auto"/>
      <w:tabs>
        <w:tab w:val="center" w:pos="7143" w:leader="none"/>
        <w:tab w:val="right" w:pos="14287" w:leader="none"/>
      </w:tabs>
    </w:pPr>
  </w:style>
  <w:style w:type="paragraph" w:styleId="781" w:customStyle="1">
    <w:name w:val="目录 111"/>
    <w:basedOn w:val="676"/>
    <w:next w:val="676"/>
    <w:uiPriority w:val="39"/>
    <w:unhideWhenUsed/>
    <w:qFormat/>
    <w:pPr>
      <w:ind w:left="0" w:right="0" w:firstLine="0"/>
      <w:spacing w:after="57"/>
    </w:pPr>
  </w:style>
  <w:style w:type="paragraph" w:styleId="782" w:customStyle="1">
    <w:name w:val="目录 411"/>
    <w:basedOn w:val="676"/>
    <w:next w:val="676"/>
    <w:uiPriority w:val="39"/>
    <w:unhideWhenUsed/>
    <w:qFormat/>
    <w:pPr>
      <w:ind w:left="850" w:right="0" w:firstLine="0"/>
      <w:spacing w:after="57"/>
    </w:pPr>
  </w:style>
  <w:style w:type="paragraph" w:styleId="783" w:customStyle="1">
    <w:name w:val="副标题11"/>
    <w:basedOn w:val="676"/>
    <w:next w:val="676"/>
    <w:uiPriority w:val="11"/>
    <w:qFormat/>
    <w:pPr>
      <w:spacing w:before="200" w:after="200"/>
    </w:pPr>
    <w:rPr>
      <w:sz w:val="24"/>
      <w:szCs w:val="24"/>
    </w:rPr>
  </w:style>
  <w:style w:type="paragraph" w:styleId="784" w:customStyle="1">
    <w:name w:val="脚注文本11"/>
    <w:basedOn w:val="676"/>
    <w:uiPriority w:val="99"/>
    <w:unhideWhenUsed/>
    <w:qFormat/>
    <w:pPr>
      <w:spacing w:after="40" w:line="240" w:lineRule="auto"/>
    </w:pPr>
    <w:rPr>
      <w:sz w:val="18"/>
    </w:rPr>
  </w:style>
  <w:style w:type="paragraph" w:styleId="785" w:customStyle="1">
    <w:name w:val="目录 611"/>
    <w:basedOn w:val="676"/>
    <w:next w:val="676"/>
    <w:uiPriority w:val="39"/>
    <w:unhideWhenUsed/>
    <w:qFormat/>
    <w:pPr>
      <w:ind w:left="1417" w:right="0" w:firstLine="0"/>
      <w:spacing w:after="57"/>
    </w:pPr>
  </w:style>
  <w:style w:type="paragraph" w:styleId="786" w:customStyle="1">
    <w:name w:val="图表目录11"/>
    <w:basedOn w:val="676"/>
    <w:next w:val="676"/>
    <w:uiPriority w:val="99"/>
    <w:unhideWhenUsed/>
    <w:qFormat/>
    <w:pPr>
      <w:spacing w:after="0" w:afterAutospacing="0"/>
    </w:pPr>
  </w:style>
  <w:style w:type="paragraph" w:styleId="787" w:customStyle="1">
    <w:name w:val="目录 211"/>
    <w:basedOn w:val="676"/>
    <w:next w:val="676"/>
    <w:uiPriority w:val="39"/>
    <w:unhideWhenUsed/>
    <w:qFormat/>
    <w:pPr>
      <w:ind w:left="283" w:right="0" w:firstLine="0"/>
      <w:spacing w:after="57"/>
    </w:pPr>
  </w:style>
  <w:style w:type="paragraph" w:styleId="788" w:customStyle="1">
    <w:name w:val="目录 911"/>
    <w:basedOn w:val="676"/>
    <w:next w:val="676"/>
    <w:uiPriority w:val="39"/>
    <w:unhideWhenUsed/>
    <w:qFormat/>
    <w:pPr>
      <w:ind w:left="2268" w:right="0" w:firstLine="0"/>
      <w:spacing w:after="57"/>
    </w:pPr>
  </w:style>
  <w:style w:type="paragraph" w:styleId="789" w:customStyle="1">
    <w:name w:val="标题11"/>
    <w:basedOn w:val="676"/>
    <w:next w:val="676"/>
    <w:uiPriority w:val="10"/>
    <w:qFormat/>
    <w:pPr>
      <w:contextualSpacing/>
      <w:spacing w:before="300" w:after="200"/>
    </w:pPr>
    <w:rPr>
      <w:sz w:val="48"/>
      <w:szCs w:val="48"/>
    </w:rPr>
  </w:style>
  <w:style w:type="table" w:styleId="790" w:customStyle="1">
    <w:name w:val="网格型11"/>
    <w:uiPriority w:val="59"/>
    <w:qFormat/>
    <w:pPr>
      <w:spacing w:after="0" w:line="240" w:lineRule="auto"/>
    </w:pPr>
    <w:tblPr/>
  </w:style>
  <w:style w:type="character" w:styleId="791" w:customStyle="1">
    <w:name w:val="尾注引用11"/>
    <w:link w:val="676"/>
    <w:uiPriority w:val="99"/>
    <w:unhideWhenUsed/>
    <w:qFormat/>
    <w:rPr>
      <w:vertAlign w:val="superscript"/>
    </w:rPr>
  </w:style>
  <w:style w:type="character" w:styleId="792" w:customStyle="1">
    <w:name w:val="超链接11"/>
    <w:link w:val="676"/>
    <w:uiPriority w:val="99"/>
    <w:unhideWhenUsed/>
    <w:qFormat/>
    <w:rPr>
      <w:color w:val="0000ff"/>
      <w:u w:val="single"/>
    </w:rPr>
  </w:style>
  <w:style w:type="character" w:styleId="793" w:customStyle="1">
    <w:name w:val="脚注引用11"/>
    <w:link w:val="676"/>
    <w:uiPriority w:val="99"/>
    <w:unhideWhenUsed/>
    <w:qFormat/>
    <w:rPr>
      <w:vertAlign w:val="superscript"/>
    </w:rPr>
  </w:style>
  <w:style w:type="paragraph" w:styleId="794" w:customStyle="1">
    <w:name w:val="正文文本缩进1"/>
    <w:basedOn w:val="676"/>
    <w:next w:val="676"/>
    <w:uiPriority w:val="0"/>
    <w:qFormat/>
    <w:pPr>
      <w:ind w:left="570"/>
      <w:spacing w:line="520" w:lineRule="exact"/>
    </w:pPr>
    <w:rPr>
      <w:rFonts w:ascii="方正仿宋简体" w:hAnsi="创艺简仿宋" w:eastAsia="方正仿宋简体"/>
      <w:sz w:val="24"/>
    </w:rPr>
  </w:style>
  <w:style w:type="paragraph" w:styleId="795" w:customStyle="1">
    <w:name w:val="标题 11"/>
    <w:basedOn w:val="676"/>
    <w:next w:val="676"/>
    <w:uiPriority w:val="0"/>
    <w:qFormat/>
    <w:pPr>
      <w:ind w:left="432" w:firstLine="18"/>
      <w:spacing w:before="340" w:after="330" w:line="578" w:lineRule="auto"/>
      <w:outlineLvl w:val="0"/>
    </w:pPr>
  </w:style>
  <w:style w:type="paragraph" w:styleId="796" w:customStyle="1">
    <w:name w:val="标题 21"/>
    <w:basedOn w:val="676"/>
    <w:next w:val="676"/>
    <w:uiPriority w:val="0"/>
    <w:qFormat/>
    <w:pPr>
      <w:ind w:left="576" w:firstLine="24"/>
      <w:spacing w:before="260" w:after="260" w:line="416" w:lineRule="auto"/>
      <w:outlineLvl w:val="1"/>
    </w:pPr>
  </w:style>
  <w:style w:type="paragraph" w:styleId="797" w:customStyle="1">
    <w:name w:val="标题 31"/>
    <w:basedOn w:val="676"/>
    <w:next w:val="676"/>
    <w:uiPriority w:val="0"/>
    <w:qFormat/>
    <w:pPr>
      <w:jc w:val="left"/>
      <w:keepLines/>
      <w:keepNext/>
      <w:outlineLvl w:val="2"/>
    </w:pPr>
    <w:rPr>
      <w:b/>
    </w:rPr>
  </w:style>
  <w:style w:type="paragraph" w:styleId="798" w:customStyle="1">
    <w:name w:val="标题 41"/>
    <w:basedOn w:val="676"/>
    <w:next w:val="676"/>
    <w:link w:val="799"/>
    <w:uiPriority w:val="9"/>
    <w:unhideWhenUsed/>
    <w:qFormat/>
    <w:pPr>
      <w:keepLines/>
      <w:keepNext/>
      <w:spacing w:before="320" w:after="200"/>
      <w:outlineLvl w:val="3"/>
    </w:pPr>
    <w:rPr>
      <w:rFonts w:ascii="Arial" w:hAnsi="Arial" w:eastAsia="Arial" w:cs="Arial"/>
      <w:b/>
      <w:bCs/>
      <w:sz w:val="26"/>
      <w:szCs w:val="26"/>
    </w:rPr>
  </w:style>
  <w:style w:type="character" w:styleId="799" w:customStyle="1">
    <w:name w:val="Heading 4 Char"/>
    <w:basedOn w:val="753"/>
    <w:link w:val="798"/>
    <w:uiPriority w:val="9"/>
    <w:qFormat/>
    <w:rPr>
      <w:rFonts w:ascii="Arial" w:hAnsi="Arial" w:eastAsia="Arial" w:cs="Arial"/>
      <w:b/>
      <w:bCs/>
      <w:sz w:val="26"/>
      <w:szCs w:val="26"/>
    </w:rPr>
  </w:style>
  <w:style w:type="paragraph" w:styleId="800" w:customStyle="1">
    <w:name w:val="标题 51"/>
    <w:basedOn w:val="676"/>
    <w:next w:val="676"/>
    <w:link w:val="801"/>
    <w:uiPriority w:val="9"/>
    <w:unhideWhenUsed/>
    <w:qFormat/>
    <w:pPr>
      <w:keepLines/>
      <w:keepNext/>
      <w:spacing w:before="320" w:after="200"/>
      <w:outlineLvl w:val="4"/>
    </w:pPr>
    <w:rPr>
      <w:rFonts w:ascii="Arial" w:hAnsi="Arial" w:eastAsia="Arial" w:cs="Arial"/>
      <w:b/>
      <w:bCs/>
      <w:sz w:val="24"/>
      <w:szCs w:val="24"/>
    </w:rPr>
  </w:style>
  <w:style w:type="character" w:styleId="801" w:customStyle="1">
    <w:name w:val="Heading 5 Char"/>
    <w:basedOn w:val="753"/>
    <w:link w:val="800"/>
    <w:uiPriority w:val="9"/>
    <w:qFormat/>
    <w:rPr>
      <w:rFonts w:ascii="Arial" w:hAnsi="Arial" w:eastAsia="Arial" w:cs="Arial"/>
      <w:b/>
      <w:bCs/>
      <w:sz w:val="24"/>
      <w:szCs w:val="24"/>
    </w:rPr>
  </w:style>
  <w:style w:type="paragraph" w:styleId="802" w:customStyle="1">
    <w:name w:val="标题 61"/>
    <w:basedOn w:val="676"/>
    <w:next w:val="676"/>
    <w:link w:val="803"/>
    <w:uiPriority w:val="9"/>
    <w:unhideWhenUsed/>
    <w:qFormat/>
    <w:pPr>
      <w:keepLines/>
      <w:keepNext/>
      <w:spacing w:before="320" w:after="200"/>
      <w:outlineLvl w:val="5"/>
    </w:pPr>
    <w:rPr>
      <w:rFonts w:ascii="Arial" w:hAnsi="Arial" w:eastAsia="Arial" w:cs="Arial"/>
      <w:b/>
      <w:bCs/>
      <w:sz w:val="22"/>
      <w:szCs w:val="22"/>
    </w:rPr>
  </w:style>
  <w:style w:type="character" w:styleId="803" w:customStyle="1">
    <w:name w:val="Heading 6 Char"/>
    <w:basedOn w:val="753"/>
    <w:link w:val="802"/>
    <w:uiPriority w:val="9"/>
    <w:qFormat/>
    <w:rPr>
      <w:rFonts w:ascii="Arial" w:hAnsi="Arial" w:eastAsia="Arial" w:cs="Arial"/>
      <w:b/>
      <w:bCs/>
      <w:sz w:val="22"/>
      <w:szCs w:val="22"/>
    </w:rPr>
  </w:style>
  <w:style w:type="paragraph" w:styleId="804" w:customStyle="1">
    <w:name w:val="标题 71"/>
    <w:basedOn w:val="676"/>
    <w:next w:val="676"/>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customStyle="1">
    <w:name w:val="Heading 7 Char"/>
    <w:basedOn w:val="753"/>
    <w:link w:val="804"/>
    <w:uiPriority w:val="9"/>
    <w:qFormat/>
    <w:rPr>
      <w:rFonts w:ascii="Arial" w:hAnsi="Arial" w:eastAsia="Arial" w:cs="Arial"/>
      <w:b/>
      <w:bCs/>
      <w:i/>
      <w:iCs/>
      <w:sz w:val="22"/>
      <w:szCs w:val="22"/>
    </w:rPr>
  </w:style>
  <w:style w:type="paragraph" w:styleId="806" w:customStyle="1">
    <w:name w:val="标题 81"/>
    <w:basedOn w:val="676"/>
    <w:next w:val="676"/>
    <w:link w:val="807"/>
    <w:uiPriority w:val="9"/>
    <w:unhideWhenUsed/>
    <w:qFormat/>
    <w:pPr>
      <w:keepLines/>
      <w:keepNext/>
      <w:spacing w:before="320" w:after="200"/>
      <w:outlineLvl w:val="7"/>
    </w:pPr>
    <w:rPr>
      <w:rFonts w:ascii="Arial" w:hAnsi="Arial" w:eastAsia="Arial" w:cs="Arial"/>
      <w:i/>
      <w:iCs/>
      <w:sz w:val="22"/>
      <w:szCs w:val="22"/>
    </w:rPr>
  </w:style>
  <w:style w:type="character" w:styleId="807" w:customStyle="1">
    <w:name w:val="Heading 8 Char"/>
    <w:basedOn w:val="753"/>
    <w:link w:val="806"/>
    <w:uiPriority w:val="9"/>
    <w:qFormat/>
    <w:rPr>
      <w:rFonts w:ascii="Arial" w:hAnsi="Arial" w:eastAsia="Arial" w:cs="Arial"/>
      <w:i/>
      <w:iCs/>
      <w:sz w:val="22"/>
      <w:szCs w:val="22"/>
    </w:rPr>
  </w:style>
  <w:style w:type="paragraph" w:styleId="808" w:customStyle="1">
    <w:name w:val="标题 91"/>
    <w:basedOn w:val="676"/>
    <w:next w:val="676"/>
    <w:link w:val="809"/>
    <w:uiPriority w:val="9"/>
    <w:unhideWhenUsed/>
    <w:qFormat/>
    <w:pPr>
      <w:keepLines/>
      <w:keepNext/>
      <w:spacing w:before="320" w:after="200"/>
      <w:outlineLvl w:val="8"/>
    </w:pPr>
    <w:rPr>
      <w:rFonts w:ascii="Arial" w:hAnsi="Arial" w:eastAsia="Arial" w:cs="Arial"/>
      <w:i/>
      <w:iCs/>
      <w:sz w:val="21"/>
      <w:szCs w:val="21"/>
    </w:rPr>
  </w:style>
  <w:style w:type="character" w:styleId="809" w:customStyle="1">
    <w:name w:val="Heading 9 Char"/>
    <w:basedOn w:val="753"/>
    <w:link w:val="808"/>
    <w:uiPriority w:val="9"/>
    <w:qFormat/>
    <w:rPr>
      <w:rFonts w:ascii="Arial" w:hAnsi="Arial" w:eastAsia="Arial" w:cs="Arial"/>
      <w:i/>
      <w:iCs/>
      <w:sz w:val="21"/>
      <w:szCs w:val="21"/>
    </w:rPr>
  </w:style>
  <w:style w:type="table" w:styleId="810" w:customStyle="1">
    <w:name w:val="普通表格1"/>
    <w:uiPriority w:val="0"/>
    <w:semiHidden/>
    <w:qFormat/>
    <w:tblPr/>
  </w:style>
  <w:style w:type="paragraph" w:styleId="811" w:customStyle="1">
    <w:name w:val="正文文本11"/>
    <w:basedOn w:val="676"/>
    <w:next w:val="676"/>
    <w:uiPriority w:val="0"/>
    <w:qFormat/>
    <w:pPr>
      <w:jc w:val="left"/>
      <w:spacing w:line="360" w:lineRule="auto"/>
      <w:widowControl/>
    </w:pPr>
    <w:rPr>
      <w:sz w:val="24"/>
      <w:szCs w:val="20"/>
    </w:rPr>
  </w:style>
  <w:style w:type="paragraph" w:styleId="812" w:customStyle="1">
    <w:name w:val="目录 71"/>
    <w:basedOn w:val="676"/>
    <w:next w:val="676"/>
    <w:uiPriority w:val="39"/>
    <w:unhideWhenUsed/>
    <w:qFormat/>
    <w:pPr>
      <w:ind w:left="1701" w:right="0" w:firstLine="0"/>
      <w:spacing w:after="57"/>
    </w:pPr>
  </w:style>
  <w:style w:type="paragraph" w:styleId="813" w:customStyle="1">
    <w:name w:val="题注1"/>
    <w:basedOn w:val="676"/>
    <w:next w:val="676"/>
    <w:uiPriority w:val="35"/>
    <w:unhideWhenUsed/>
    <w:qFormat/>
    <w:pPr>
      <w:spacing w:line="276" w:lineRule="auto"/>
    </w:pPr>
    <w:rPr>
      <w:b/>
      <w:bCs/>
      <w:color w:val="5b9bd5"/>
      <w:sz w:val="18"/>
      <w:szCs w:val="18"/>
    </w:rPr>
  </w:style>
  <w:style w:type="paragraph" w:styleId="814" w:customStyle="1">
    <w:name w:val="文档结构图1"/>
    <w:basedOn w:val="676"/>
    <w:uiPriority w:val="99"/>
    <w:unhideWhenUsed/>
    <w:qFormat/>
    <w:rPr>
      <w:rFonts w:ascii="宋体" w:hAnsi="Calibri" w:eastAsia="宋体"/>
      <w:sz w:val="18"/>
      <w:szCs w:val="18"/>
    </w:rPr>
  </w:style>
  <w:style w:type="paragraph" w:styleId="815" w:customStyle="1">
    <w:name w:val="批注文字1"/>
    <w:basedOn w:val="676"/>
    <w:uiPriority w:val="0"/>
    <w:qFormat/>
    <w:pPr>
      <w:jc w:val="left"/>
    </w:pPr>
  </w:style>
  <w:style w:type="paragraph" w:styleId="816" w:customStyle="1">
    <w:name w:val="文本块1"/>
    <w:basedOn w:val="795"/>
    <w:next w:val="676"/>
    <w:uiPriority w:val="0"/>
    <w:qFormat/>
    <w:pPr>
      <w:ind w:left="630" w:right="-609" w:firstLine="420"/>
      <w:spacing w:line="360" w:lineRule="auto"/>
    </w:pPr>
    <w:rPr>
      <w:rFonts w:hint="eastAsia" w:ascii="仿宋_GB2312" w:eastAsia="仿宋_GB2312"/>
      <w:sz w:val="21"/>
    </w:rPr>
  </w:style>
  <w:style w:type="paragraph" w:styleId="817" w:customStyle="1">
    <w:name w:val="目录 51"/>
    <w:basedOn w:val="676"/>
    <w:next w:val="676"/>
    <w:uiPriority w:val="39"/>
    <w:unhideWhenUsed/>
    <w:qFormat/>
    <w:pPr>
      <w:ind w:left="1134" w:right="0" w:firstLine="0"/>
      <w:spacing w:after="57"/>
    </w:pPr>
  </w:style>
  <w:style w:type="paragraph" w:styleId="818" w:customStyle="1">
    <w:name w:val="目录 31"/>
    <w:basedOn w:val="676"/>
    <w:next w:val="676"/>
    <w:uiPriority w:val="39"/>
    <w:unhideWhenUsed/>
    <w:qFormat/>
    <w:pPr>
      <w:ind w:left="567" w:right="0" w:firstLine="0"/>
      <w:spacing w:after="57"/>
    </w:pPr>
  </w:style>
  <w:style w:type="paragraph" w:styleId="819" w:customStyle="1">
    <w:name w:val="纯文本11"/>
    <w:basedOn w:val="676"/>
    <w:uiPriority w:val="0"/>
    <w:qFormat/>
    <w:rPr>
      <w:rFonts w:ascii="宋体" w:hAnsi="Courier New"/>
      <w:szCs w:val="20"/>
    </w:rPr>
  </w:style>
  <w:style w:type="paragraph" w:styleId="820" w:customStyle="1">
    <w:name w:val="目录 81"/>
    <w:basedOn w:val="676"/>
    <w:next w:val="676"/>
    <w:uiPriority w:val="39"/>
    <w:unhideWhenUsed/>
    <w:qFormat/>
    <w:pPr>
      <w:ind w:left="1984" w:right="0" w:firstLine="0"/>
      <w:spacing w:after="57"/>
    </w:pPr>
  </w:style>
  <w:style w:type="paragraph" w:styleId="821" w:customStyle="1">
    <w:name w:val="日期1"/>
    <w:basedOn w:val="676"/>
    <w:next w:val="676"/>
    <w:uiPriority w:val="0"/>
    <w:qFormat/>
    <w:rPr>
      <w:rFonts w:ascii="宋体" w:hAnsi="宋体"/>
      <w:sz w:val="24"/>
    </w:rPr>
  </w:style>
  <w:style w:type="paragraph" w:styleId="822" w:customStyle="1">
    <w:name w:val="尾注文本1"/>
    <w:basedOn w:val="676"/>
    <w:link w:val="823"/>
    <w:uiPriority w:val="99"/>
    <w:unhideWhenUsed/>
    <w:qFormat/>
    <w:pPr>
      <w:spacing w:after="0" w:line="240" w:lineRule="auto"/>
    </w:pPr>
    <w:rPr>
      <w:sz w:val="20"/>
    </w:rPr>
  </w:style>
  <w:style w:type="character" w:styleId="823" w:customStyle="1">
    <w:name w:val="Endnote Text Char"/>
    <w:link w:val="822"/>
    <w:uiPriority w:val="99"/>
    <w:qFormat/>
    <w:rPr>
      <w:sz w:val="20"/>
    </w:rPr>
  </w:style>
  <w:style w:type="paragraph" w:styleId="824" w:customStyle="1">
    <w:name w:val="批注框文本1"/>
    <w:basedOn w:val="676"/>
    <w:uiPriority w:val="0"/>
    <w:semiHidden/>
    <w:qFormat/>
    <w:rPr>
      <w:sz w:val="18"/>
      <w:szCs w:val="18"/>
    </w:rPr>
  </w:style>
  <w:style w:type="paragraph" w:styleId="825" w:customStyle="1">
    <w:name w:val="页脚1"/>
    <w:basedOn w:val="676"/>
    <w:uiPriority w:val="0"/>
    <w:qFormat/>
    <w:pPr>
      <w:jc w:val="left"/>
      <w:tabs>
        <w:tab w:val="center" w:pos="4153" w:leader="none"/>
        <w:tab w:val="right" w:pos="8306" w:leader="none"/>
      </w:tabs>
    </w:pPr>
    <w:rPr>
      <w:sz w:val="18"/>
    </w:rPr>
  </w:style>
  <w:style w:type="paragraph" w:styleId="826" w:customStyle="1">
    <w:name w:val="页眉1"/>
    <w:basedOn w:val="676"/>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27" w:customStyle="1">
    <w:name w:val="目录 11"/>
    <w:basedOn w:val="676"/>
    <w:next w:val="676"/>
    <w:uiPriority w:val="39"/>
    <w:unhideWhenUsed/>
    <w:qFormat/>
    <w:pPr>
      <w:ind w:left="0" w:right="0" w:firstLine="0"/>
      <w:spacing w:after="57"/>
    </w:pPr>
  </w:style>
  <w:style w:type="paragraph" w:styleId="828" w:customStyle="1">
    <w:name w:val="目录 41"/>
    <w:basedOn w:val="676"/>
    <w:next w:val="676"/>
    <w:uiPriority w:val="39"/>
    <w:unhideWhenUsed/>
    <w:qFormat/>
    <w:pPr>
      <w:ind w:left="850" w:right="0" w:firstLine="0"/>
      <w:spacing w:after="57"/>
    </w:pPr>
  </w:style>
  <w:style w:type="paragraph" w:styleId="829" w:customStyle="1">
    <w:name w:val="副标题1"/>
    <w:basedOn w:val="676"/>
    <w:next w:val="676"/>
    <w:link w:val="830"/>
    <w:uiPriority w:val="11"/>
    <w:qFormat/>
    <w:pPr>
      <w:spacing w:before="200" w:after="200"/>
    </w:pPr>
    <w:rPr>
      <w:sz w:val="24"/>
      <w:szCs w:val="24"/>
    </w:rPr>
  </w:style>
  <w:style w:type="character" w:styleId="830" w:customStyle="1">
    <w:name w:val="Subtitle Char"/>
    <w:basedOn w:val="753"/>
    <w:link w:val="829"/>
    <w:uiPriority w:val="11"/>
    <w:qFormat/>
    <w:rPr>
      <w:sz w:val="24"/>
      <w:szCs w:val="24"/>
    </w:rPr>
  </w:style>
  <w:style w:type="paragraph" w:styleId="831" w:customStyle="1">
    <w:name w:val="脚注文本1"/>
    <w:basedOn w:val="795"/>
    <w:next w:val="816"/>
    <w:uiPriority w:val="0"/>
    <w:qFormat/>
    <w:pPr>
      <w:ind w:left="0" w:firstLine="3584"/>
      <w:spacing w:before="0" w:after="0" w:line="360" w:lineRule="auto"/>
    </w:pPr>
    <w:rPr>
      <w:rFonts w:ascii="Times New Roman" w:hAnsi="Times New Roman" w:cs="Times New Roman"/>
    </w:rPr>
  </w:style>
  <w:style w:type="paragraph" w:styleId="832" w:customStyle="1">
    <w:name w:val="目录 61"/>
    <w:basedOn w:val="676"/>
    <w:next w:val="676"/>
    <w:uiPriority w:val="39"/>
    <w:unhideWhenUsed/>
    <w:qFormat/>
    <w:pPr>
      <w:ind w:left="1417" w:right="0" w:firstLine="0"/>
      <w:spacing w:after="57"/>
    </w:pPr>
  </w:style>
  <w:style w:type="paragraph" w:styleId="833" w:customStyle="1">
    <w:name w:val="正文文本缩进 31"/>
    <w:basedOn w:val="676"/>
    <w:uiPriority w:val="0"/>
    <w:qFormat/>
    <w:pPr>
      <w:ind w:firstLine="617"/>
      <w:spacing w:line="360" w:lineRule="auto"/>
    </w:pPr>
    <w:rPr>
      <w:rFonts w:eastAsia="宋体"/>
      <w:sz w:val="24"/>
      <w:szCs w:val="24"/>
    </w:rPr>
  </w:style>
  <w:style w:type="paragraph" w:styleId="834" w:customStyle="1">
    <w:name w:val="图表目录1"/>
    <w:basedOn w:val="676"/>
    <w:next w:val="676"/>
    <w:uiPriority w:val="99"/>
    <w:unhideWhenUsed/>
    <w:qFormat/>
    <w:pPr>
      <w:spacing w:after="0" w:afterAutospacing="0"/>
    </w:pPr>
  </w:style>
  <w:style w:type="paragraph" w:styleId="835" w:customStyle="1">
    <w:name w:val="目录 21"/>
    <w:basedOn w:val="676"/>
    <w:next w:val="676"/>
    <w:uiPriority w:val="39"/>
    <w:unhideWhenUsed/>
    <w:qFormat/>
    <w:pPr>
      <w:ind w:left="283" w:right="0" w:firstLine="0"/>
      <w:spacing w:after="57"/>
    </w:pPr>
  </w:style>
  <w:style w:type="paragraph" w:styleId="836" w:customStyle="1">
    <w:name w:val="目录 91"/>
    <w:basedOn w:val="676"/>
    <w:next w:val="676"/>
    <w:uiPriority w:val="39"/>
    <w:unhideWhenUsed/>
    <w:qFormat/>
    <w:pPr>
      <w:ind w:left="2268" w:right="0" w:firstLine="0"/>
      <w:spacing w:after="57"/>
    </w:pPr>
  </w:style>
  <w:style w:type="paragraph" w:styleId="837" w:customStyle="1">
    <w:name w:val="正文文本 21"/>
    <w:basedOn w:val="676"/>
    <w:uiPriority w:val="99"/>
    <w:unhideWhenUsed/>
    <w:qFormat/>
    <w:pPr>
      <w:spacing w:after="120" w:line="480" w:lineRule="auto"/>
    </w:pPr>
  </w:style>
  <w:style w:type="paragraph" w:styleId="838" w:customStyle="1">
    <w:name w:val="普通(网站)1"/>
    <w:basedOn w:val="676"/>
    <w:uiPriority w:val="0"/>
    <w:qFormat/>
    <w:pPr>
      <w:jc w:val="left"/>
      <w:spacing w:before="100" w:beforeAutospacing="1" w:after="100" w:afterAutospacing="1"/>
      <w:widowControl/>
    </w:pPr>
    <w:rPr>
      <w:rFonts w:ascii="宋体" w:hAnsi="宋体" w:eastAsia="宋体" w:cs="宋体"/>
      <w:sz w:val="24"/>
      <w:szCs w:val="24"/>
    </w:rPr>
  </w:style>
  <w:style w:type="paragraph" w:styleId="839" w:customStyle="1">
    <w:name w:val="标题1"/>
    <w:basedOn w:val="676"/>
    <w:next w:val="676"/>
    <w:link w:val="840"/>
    <w:uiPriority w:val="10"/>
    <w:qFormat/>
    <w:pPr>
      <w:contextualSpacing/>
      <w:spacing w:before="300" w:after="200"/>
    </w:pPr>
    <w:rPr>
      <w:sz w:val="48"/>
      <w:szCs w:val="48"/>
    </w:rPr>
  </w:style>
  <w:style w:type="character" w:styleId="840" w:customStyle="1">
    <w:name w:val="Title Char"/>
    <w:basedOn w:val="753"/>
    <w:link w:val="839"/>
    <w:uiPriority w:val="10"/>
    <w:qFormat/>
    <w:rPr>
      <w:sz w:val="48"/>
      <w:szCs w:val="48"/>
    </w:rPr>
  </w:style>
  <w:style w:type="paragraph" w:styleId="841" w:customStyle="1">
    <w:name w:val="正文首行缩进1"/>
    <w:basedOn w:val="811"/>
    <w:uiPriority w:val="99"/>
    <w:qFormat/>
    <w:pPr>
      <w:ind w:firstLine="420"/>
      <w:spacing w:after="120" w:line="240" w:lineRule="auto"/>
    </w:pPr>
    <w:rPr>
      <w:sz w:val="28"/>
    </w:rPr>
  </w:style>
  <w:style w:type="paragraph" w:styleId="842" w:customStyle="1">
    <w:name w:val="正文首行缩进 21"/>
    <w:basedOn w:val="843"/>
    <w:next w:val="844"/>
    <w:uiPriority w:val="0"/>
    <w:qFormat/>
    <w:pPr>
      <w:ind w:firstLine="420"/>
    </w:pPr>
  </w:style>
  <w:style w:type="paragraph" w:styleId="843" w:customStyle="1">
    <w:name w:val="正文文本缩进2"/>
    <w:basedOn w:val="676"/>
    <w:next w:val="676"/>
    <w:uiPriority w:val="0"/>
    <w:qFormat/>
    <w:pPr>
      <w:ind w:left="570"/>
      <w:spacing w:line="520" w:lineRule="exact"/>
    </w:pPr>
    <w:rPr>
      <w:rFonts w:ascii="方正仿宋简体" w:hAnsi="创艺简仿宋" w:eastAsia="方正仿宋简体"/>
      <w:sz w:val="24"/>
    </w:rPr>
  </w:style>
  <w:style w:type="paragraph" w:styleId="844" w:customStyle="1">
    <w:name w:val="正文缩进12"/>
    <w:basedOn w:val="676"/>
    <w:next w:val="676"/>
    <w:uiPriority w:val="0"/>
    <w:qFormat/>
    <w:pPr>
      <w:ind w:firstLine="420"/>
      <w:jc w:val="left"/>
    </w:pPr>
    <w:rPr>
      <w:sz w:val="24"/>
    </w:rPr>
  </w:style>
  <w:style w:type="table" w:styleId="845" w:customStyle="1">
    <w:name w:val="网格型1"/>
    <w:basedOn w:val="810"/>
    <w:uiPriority w:val="0"/>
    <w:qFormat/>
    <w:pPr>
      <w:jc w:val="both"/>
      <w:widowControl w:val="off"/>
    </w:pPr>
    <w:tblPr/>
  </w:style>
  <w:style w:type="character" w:styleId="846" w:customStyle="1">
    <w:name w:val="要点1"/>
    <w:basedOn w:val="753"/>
    <w:link w:val="676"/>
    <w:uiPriority w:val="0"/>
    <w:qFormat/>
    <w:rPr>
      <w:b/>
    </w:rPr>
  </w:style>
  <w:style w:type="character" w:styleId="847" w:customStyle="1">
    <w:name w:val="尾注引用1"/>
    <w:basedOn w:val="753"/>
    <w:link w:val="676"/>
    <w:uiPriority w:val="99"/>
    <w:unhideWhenUsed/>
    <w:qFormat/>
    <w:rPr>
      <w:vertAlign w:val="superscript"/>
    </w:rPr>
  </w:style>
  <w:style w:type="character" w:styleId="848" w:customStyle="1">
    <w:name w:val="超链接1"/>
    <w:link w:val="676"/>
    <w:uiPriority w:val="99"/>
    <w:unhideWhenUsed/>
    <w:qFormat/>
    <w:rPr>
      <w:color w:val="0563c1"/>
      <w:u w:val="single"/>
    </w:rPr>
  </w:style>
  <w:style w:type="character" w:styleId="849" w:customStyle="1">
    <w:name w:val="脚注引用1"/>
    <w:basedOn w:val="753"/>
    <w:link w:val="676"/>
    <w:uiPriority w:val="99"/>
    <w:unhideWhenUsed/>
    <w:qFormat/>
    <w:rPr>
      <w:vertAlign w:val="superscript"/>
    </w:rPr>
  </w:style>
  <w:style w:type="character" w:styleId="850" w:customStyle="1">
    <w:name w:val="Heading 1 Char"/>
    <w:basedOn w:val="753"/>
    <w:link w:val="676"/>
    <w:uiPriority w:val="9"/>
    <w:qFormat/>
    <w:rPr>
      <w:rFonts w:ascii="Arial" w:hAnsi="Arial" w:eastAsia="Arial" w:cs="Arial"/>
      <w:sz w:val="40"/>
      <w:szCs w:val="40"/>
    </w:rPr>
  </w:style>
  <w:style w:type="character" w:styleId="851" w:customStyle="1">
    <w:name w:val="Heading 2 Char"/>
    <w:basedOn w:val="753"/>
    <w:link w:val="676"/>
    <w:uiPriority w:val="9"/>
    <w:qFormat/>
    <w:rPr>
      <w:rFonts w:ascii="Arial" w:hAnsi="Arial" w:eastAsia="Arial" w:cs="Arial"/>
      <w:sz w:val="34"/>
    </w:rPr>
  </w:style>
  <w:style w:type="character" w:styleId="852" w:customStyle="1">
    <w:name w:val="Heading 3 Char"/>
    <w:basedOn w:val="753"/>
    <w:link w:val="676"/>
    <w:uiPriority w:val="9"/>
    <w:qFormat/>
    <w:rPr>
      <w:rFonts w:ascii="Arial" w:hAnsi="Arial" w:eastAsia="Arial" w:cs="Arial"/>
      <w:sz w:val="30"/>
      <w:szCs w:val="30"/>
    </w:rPr>
  </w:style>
  <w:style w:type="paragraph" w:styleId="853">
    <w:name w:val="List Paragraph"/>
    <w:basedOn w:val="676"/>
    <w:uiPriority w:val="34"/>
    <w:qFormat/>
    <w:pPr>
      <w:contextualSpacing/>
      <w:ind w:left="720"/>
    </w:pPr>
  </w:style>
  <w:style w:type="paragraph" w:styleId="854">
    <w:name w:val="No Spacing"/>
    <w:uiPriority w:val="1"/>
    <w:qFormat/>
    <w:pPr>
      <w:spacing w:before="0" w:after="0" w:line="240" w:lineRule="auto"/>
    </w:pPr>
    <w:rPr>
      <w:rFonts w:hint="default" w:ascii="Times New Roman" w:hAnsi="Times New Roman" w:eastAsia="宋体" w:cs="Times New Roman"/>
    </w:rPr>
  </w:style>
  <w:style w:type="paragraph" w:styleId="855">
    <w:name w:val="Quote"/>
    <w:basedOn w:val="676"/>
    <w:next w:val="676"/>
    <w:link w:val="856"/>
    <w:uiPriority w:val="29"/>
    <w:qFormat/>
    <w:pPr>
      <w:ind w:left="720" w:right="720"/>
    </w:pPr>
    <w:rPr>
      <w:i/>
    </w:rPr>
  </w:style>
  <w:style w:type="character" w:styleId="856" w:customStyle="1">
    <w:name w:val="Quote Char"/>
    <w:link w:val="855"/>
    <w:uiPriority w:val="29"/>
    <w:qFormat/>
    <w:rPr>
      <w:i/>
    </w:rPr>
  </w:style>
  <w:style w:type="paragraph" w:styleId="857">
    <w:name w:val="Intense Quote"/>
    <w:basedOn w:val="676"/>
    <w:next w:val="676"/>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Intense Quote Char"/>
    <w:link w:val="857"/>
    <w:uiPriority w:val="30"/>
    <w:qFormat/>
    <w:rPr>
      <w:i/>
    </w:rPr>
  </w:style>
  <w:style w:type="character" w:styleId="859" w:customStyle="1">
    <w:name w:val="Header Char"/>
    <w:basedOn w:val="753"/>
    <w:link w:val="676"/>
    <w:uiPriority w:val="99"/>
    <w:qFormat/>
  </w:style>
  <w:style w:type="character" w:styleId="860" w:customStyle="1">
    <w:name w:val="Footer Char"/>
    <w:basedOn w:val="753"/>
    <w:link w:val="676"/>
    <w:uiPriority w:val="99"/>
    <w:qFormat/>
  </w:style>
  <w:style w:type="character" w:styleId="861" w:customStyle="1">
    <w:name w:val="Caption Char"/>
    <w:link w:val="676"/>
    <w:uiPriority w:val="99"/>
    <w:qFormat/>
  </w:style>
  <w:style w:type="table" w:styleId="862" w:customStyle="1">
    <w:name w:val="Table Grid Light"/>
    <w:basedOn w:val="810"/>
    <w:uiPriority w:val="59"/>
    <w:qFormat/>
    <w:pPr>
      <w:spacing w:after="0" w:line="240" w:lineRule="auto"/>
    </w:pPr>
    <w:tblPr/>
  </w:style>
  <w:style w:type="table" w:styleId="863" w:customStyle="1">
    <w:name w:val="Plain Table 1"/>
    <w:basedOn w:val="810"/>
    <w:uiPriority w:val="59"/>
    <w:qFormat/>
    <w:pPr>
      <w:spacing w:after="0" w:line="240" w:lineRule="auto"/>
    </w:pPr>
    <w:tblPr/>
  </w:style>
  <w:style w:type="table" w:styleId="864" w:customStyle="1">
    <w:name w:val="Plain Table 2"/>
    <w:basedOn w:val="810"/>
    <w:uiPriority w:val="59"/>
    <w:qFormat/>
    <w:pPr>
      <w:spacing w:after="0" w:line="240" w:lineRule="auto"/>
    </w:pPr>
    <w:tblPr/>
  </w:style>
  <w:style w:type="table" w:styleId="865" w:customStyle="1">
    <w:name w:val="Plain Table 3"/>
    <w:basedOn w:val="810"/>
    <w:uiPriority w:val="99"/>
    <w:qFormat/>
    <w:pPr>
      <w:spacing w:after="0" w:line="240" w:lineRule="auto"/>
    </w:pPr>
    <w:tblPr/>
  </w:style>
  <w:style w:type="table" w:styleId="866" w:customStyle="1">
    <w:name w:val="Plain Table 4"/>
    <w:basedOn w:val="810"/>
    <w:uiPriority w:val="99"/>
    <w:qFormat/>
    <w:pPr>
      <w:spacing w:after="0" w:line="240" w:lineRule="auto"/>
    </w:pPr>
    <w:tblPr/>
  </w:style>
  <w:style w:type="table" w:styleId="867" w:customStyle="1">
    <w:name w:val="Plain Table 5"/>
    <w:basedOn w:val="810"/>
    <w:uiPriority w:val="99"/>
    <w:qFormat/>
    <w:pPr>
      <w:spacing w:after="0" w:line="240" w:lineRule="auto"/>
    </w:pPr>
    <w:tblPr/>
  </w:style>
  <w:style w:type="table" w:styleId="868" w:customStyle="1">
    <w:name w:val="Grid Table 1 Light"/>
    <w:basedOn w:val="810"/>
    <w:uiPriority w:val="99"/>
    <w:qFormat/>
    <w:pPr>
      <w:spacing w:after="0" w:line="240" w:lineRule="auto"/>
    </w:pPr>
    <w:tblPr/>
  </w:style>
  <w:style w:type="table" w:styleId="869" w:customStyle="1">
    <w:name w:val="Grid Table 1 Light - Accent 1"/>
    <w:basedOn w:val="810"/>
    <w:uiPriority w:val="99"/>
    <w:qFormat/>
    <w:pPr>
      <w:spacing w:after="0" w:line="240" w:lineRule="auto"/>
    </w:pPr>
    <w:tblPr/>
  </w:style>
  <w:style w:type="table" w:styleId="870" w:customStyle="1">
    <w:name w:val="Grid Table 1 Light - Accent 2"/>
    <w:basedOn w:val="810"/>
    <w:uiPriority w:val="99"/>
    <w:qFormat/>
    <w:pPr>
      <w:spacing w:after="0" w:line="240" w:lineRule="auto"/>
    </w:pPr>
    <w:tblPr/>
  </w:style>
  <w:style w:type="table" w:styleId="871" w:customStyle="1">
    <w:name w:val="Grid Table 1 Light - Accent 3"/>
    <w:basedOn w:val="810"/>
    <w:uiPriority w:val="99"/>
    <w:qFormat/>
    <w:pPr>
      <w:spacing w:after="0" w:line="240" w:lineRule="auto"/>
    </w:pPr>
    <w:tblPr/>
  </w:style>
  <w:style w:type="table" w:styleId="872" w:customStyle="1">
    <w:name w:val="Grid Table 1 Light - Accent 4"/>
    <w:basedOn w:val="810"/>
    <w:uiPriority w:val="99"/>
    <w:qFormat/>
    <w:pPr>
      <w:spacing w:after="0" w:line="240" w:lineRule="auto"/>
    </w:pPr>
    <w:tblPr/>
  </w:style>
  <w:style w:type="table" w:styleId="873" w:customStyle="1">
    <w:name w:val="Grid Table 1 Light - Accent 5"/>
    <w:basedOn w:val="810"/>
    <w:uiPriority w:val="99"/>
    <w:qFormat/>
    <w:pPr>
      <w:spacing w:after="0" w:line="240" w:lineRule="auto"/>
    </w:pPr>
    <w:tblPr/>
  </w:style>
  <w:style w:type="table" w:styleId="874" w:customStyle="1">
    <w:name w:val="Grid Table 1 Light - Accent 6"/>
    <w:basedOn w:val="810"/>
    <w:uiPriority w:val="99"/>
    <w:qFormat/>
    <w:pPr>
      <w:spacing w:after="0" w:line="240" w:lineRule="auto"/>
    </w:pPr>
    <w:tblPr/>
  </w:style>
  <w:style w:type="table" w:styleId="875" w:customStyle="1">
    <w:name w:val="Grid Table 2"/>
    <w:basedOn w:val="810"/>
    <w:uiPriority w:val="99"/>
    <w:qFormat/>
    <w:pPr>
      <w:spacing w:after="0" w:line="240" w:lineRule="auto"/>
    </w:pPr>
    <w:tblPr/>
  </w:style>
  <w:style w:type="table" w:styleId="876" w:customStyle="1">
    <w:name w:val="Grid Table 2 - Accent 1"/>
    <w:basedOn w:val="810"/>
    <w:uiPriority w:val="99"/>
    <w:qFormat/>
    <w:pPr>
      <w:spacing w:after="0" w:line="240" w:lineRule="auto"/>
    </w:pPr>
    <w:tblPr/>
  </w:style>
  <w:style w:type="table" w:styleId="877" w:customStyle="1">
    <w:name w:val="Grid Table 2 - Accent 2"/>
    <w:basedOn w:val="810"/>
    <w:uiPriority w:val="99"/>
    <w:qFormat/>
    <w:pPr>
      <w:spacing w:after="0" w:line="240" w:lineRule="auto"/>
    </w:pPr>
    <w:tblPr/>
  </w:style>
  <w:style w:type="table" w:styleId="878" w:customStyle="1">
    <w:name w:val="Grid Table 2 - Accent 3"/>
    <w:basedOn w:val="810"/>
    <w:uiPriority w:val="99"/>
    <w:qFormat/>
    <w:pPr>
      <w:spacing w:after="0" w:line="240" w:lineRule="auto"/>
    </w:pPr>
    <w:tblPr/>
  </w:style>
  <w:style w:type="table" w:styleId="879" w:customStyle="1">
    <w:name w:val="Grid Table 2 - Accent 4"/>
    <w:basedOn w:val="810"/>
    <w:uiPriority w:val="99"/>
    <w:qFormat/>
    <w:pPr>
      <w:spacing w:after="0" w:line="240" w:lineRule="auto"/>
    </w:pPr>
    <w:tblPr/>
  </w:style>
  <w:style w:type="table" w:styleId="880" w:customStyle="1">
    <w:name w:val="Grid Table 2 - Accent 5"/>
    <w:basedOn w:val="810"/>
    <w:uiPriority w:val="99"/>
    <w:qFormat/>
    <w:pPr>
      <w:spacing w:after="0" w:line="240" w:lineRule="auto"/>
    </w:pPr>
    <w:tblPr/>
  </w:style>
  <w:style w:type="table" w:styleId="881" w:customStyle="1">
    <w:name w:val="Grid Table 2 - Accent 6"/>
    <w:basedOn w:val="810"/>
    <w:uiPriority w:val="99"/>
    <w:qFormat/>
    <w:pPr>
      <w:spacing w:after="0" w:line="240" w:lineRule="auto"/>
    </w:pPr>
    <w:tblPr/>
  </w:style>
  <w:style w:type="table" w:styleId="882" w:customStyle="1">
    <w:name w:val="Grid Table 3"/>
    <w:basedOn w:val="810"/>
    <w:uiPriority w:val="99"/>
    <w:qFormat/>
    <w:pPr>
      <w:spacing w:after="0" w:line="240" w:lineRule="auto"/>
    </w:pPr>
    <w:tblPr/>
  </w:style>
  <w:style w:type="table" w:styleId="883" w:customStyle="1">
    <w:name w:val="Grid Table 3 - Accent 1"/>
    <w:basedOn w:val="810"/>
    <w:uiPriority w:val="99"/>
    <w:qFormat/>
    <w:pPr>
      <w:spacing w:after="0" w:line="240" w:lineRule="auto"/>
    </w:pPr>
    <w:tblPr/>
  </w:style>
  <w:style w:type="table" w:styleId="884" w:customStyle="1">
    <w:name w:val="Grid Table 3 - Accent 2"/>
    <w:basedOn w:val="810"/>
    <w:uiPriority w:val="99"/>
    <w:qFormat/>
    <w:pPr>
      <w:spacing w:after="0" w:line="240" w:lineRule="auto"/>
    </w:pPr>
    <w:tblPr/>
  </w:style>
  <w:style w:type="table" w:styleId="885" w:customStyle="1">
    <w:name w:val="Grid Table 3 - Accent 3"/>
    <w:basedOn w:val="810"/>
    <w:uiPriority w:val="99"/>
    <w:qFormat/>
    <w:pPr>
      <w:spacing w:after="0" w:line="240" w:lineRule="auto"/>
    </w:pPr>
    <w:tblPr/>
  </w:style>
  <w:style w:type="table" w:styleId="886" w:customStyle="1">
    <w:name w:val="Grid Table 3 - Accent 4"/>
    <w:basedOn w:val="810"/>
    <w:uiPriority w:val="99"/>
    <w:qFormat/>
    <w:pPr>
      <w:spacing w:after="0" w:line="240" w:lineRule="auto"/>
    </w:pPr>
    <w:tblPr/>
  </w:style>
  <w:style w:type="table" w:styleId="887" w:customStyle="1">
    <w:name w:val="Grid Table 3 - Accent 5"/>
    <w:basedOn w:val="810"/>
    <w:uiPriority w:val="99"/>
    <w:qFormat/>
    <w:pPr>
      <w:spacing w:after="0" w:line="240" w:lineRule="auto"/>
    </w:pPr>
    <w:tblPr/>
  </w:style>
  <w:style w:type="table" w:styleId="888" w:customStyle="1">
    <w:name w:val="Grid Table 3 - Accent 6"/>
    <w:basedOn w:val="810"/>
    <w:uiPriority w:val="99"/>
    <w:qFormat/>
    <w:pPr>
      <w:spacing w:after="0" w:line="240" w:lineRule="auto"/>
    </w:pPr>
    <w:tblPr/>
  </w:style>
  <w:style w:type="table" w:styleId="889" w:customStyle="1">
    <w:name w:val="Grid Table 4"/>
    <w:basedOn w:val="810"/>
    <w:uiPriority w:val="59"/>
    <w:qFormat/>
    <w:pPr>
      <w:spacing w:after="0" w:line="240" w:lineRule="auto"/>
    </w:pPr>
    <w:tblPr/>
  </w:style>
  <w:style w:type="table" w:styleId="890" w:customStyle="1">
    <w:name w:val="Grid Table 4 - Accent 1"/>
    <w:basedOn w:val="810"/>
    <w:uiPriority w:val="59"/>
    <w:qFormat/>
    <w:pPr>
      <w:spacing w:after="0" w:line="240" w:lineRule="auto"/>
    </w:pPr>
    <w:tblPr/>
  </w:style>
  <w:style w:type="table" w:styleId="891" w:customStyle="1">
    <w:name w:val="Grid Table 4 - Accent 2"/>
    <w:basedOn w:val="810"/>
    <w:uiPriority w:val="59"/>
    <w:qFormat/>
    <w:pPr>
      <w:spacing w:after="0" w:line="240" w:lineRule="auto"/>
    </w:pPr>
    <w:tblPr/>
  </w:style>
  <w:style w:type="table" w:styleId="892" w:customStyle="1">
    <w:name w:val="Grid Table 4 - Accent 3"/>
    <w:basedOn w:val="810"/>
    <w:uiPriority w:val="59"/>
    <w:qFormat/>
    <w:pPr>
      <w:spacing w:after="0" w:line="240" w:lineRule="auto"/>
    </w:pPr>
    <w:tblPr/>
  </w:style>
  <w:style w:type="table" w:styleId="893" w:customStyle="1">
    <w:name w:val="Grid Table 4 - Accent 4"/>
    <w:basedOn w:val="810"/>
    <w:uiPriority w:val="59"/>
    <w:qFormat/>
    <w:pPr>
      <w:spacing w:after="0" w:line="240" w:lineRule="auto"/>
    </w:pPr>
    <w:tblPr/>
  </w:style>
  <w:style w:type="table" w:styleId="894" w:customStyle="1">
    <w:name w:val="Grid Table 4 - Accent 5"/>
    <w:basedOn w:val="810"/>
    <w:uiPriority w:val="59"/>
    <w:qFormat/>
    <w:pPr>
      <w:spacing w:after="0" w:line="240" w:lineRule="auto"/>
    </w:pPr>
    <w:tblPr/>
  </w:style>
  <w:style w:type="table" w:styleId="895" w:customStyle="1">
    <w:name w:val="Grid Table 4 - Accent 6"/>
    <w:basedOn w:val="810"/>
    <w:uiPriority w:val="59"/>
    <w:qFormat/>
    <w:pPr>
      <w:spacing w:after="0" w:line="240" w:lineRule="auto"/>
    </w:pPr>
    <w:tblPr/>
  </w:style>
  <w:style w:type="table" w:styleId="896" w:customStyle="1">
    <w:name w:val="Grid Table 5 Dark"/>
    <w:basedOn w:val="810"/>
    <w:uiPriority w:val="99"/>
    <w:qFormat/>
    <w:pPr>
      <w:spacing w:after="0" w:line="240" w:lineRule="auto"/>
    </w:pPr>
    <w:tblPr/>
  </w:style>
  <w:style w:type="table" w:styleId="897" w:customStyle="1">
    <w:name w:val="Grid Table 5 Dark- Accent 1"/>
    <w:basedOn w:val="810"/>
    <w:uiPriority w:val="99"/>
    <w:qFormat/>
    <w:pPr>
      <w:spacing w:after="0" w:line="240" w:lineRule="auto"/>
    </w:pPr>
    <w:tblPr/>
  </w:style>
  <w:style w:type="table" w:styleId="898" w:customStyle="1">
    <w:name w:val="Grid Table 5 Dark - Accent 2"/>
    <w:basedOn w:val="810"/>
    <w:uiPriority w:val="99"/>
    <w:qFormat/>
    <w:pPr>
      <w:spacing w:after="0" w:line="240" w:lineRule="auto"/>
    </w:pPr>
    <w:tblPr/>
  </w:style>
  <w:style w:type="table" w:styleId="899" w:customStyle="1">
    <w:name w:val="Grid Table 5 Dark - Accent 3"/>
    <w:basedOn w:val="810"/>
    <w:uiPriority w:val="99"/>
    <w:qFormat/>
    <w:pPr>
      <w:spacing w:after="0" w:line="240" w:lineRule="auto"/>
    </w:pPr>
    <w:tblPr/>
  </w:style>
  <w:style w:type="table" w:styleId="900" w:customStyle="1">
    <w:name w:val="Grid Table 5 Dark- Accent 4"/>
    <w:basedOn w:val="810"/>
    <w:uiPriority w:val="99"/>
    <w:qFormat/>
    <w:pPr>
      <w:spacing w:after="0" w:line="240" w:lineRule="auto"/>
    </w:pPr>
    <w:tblPr/>
  </w:style>
  <w:style w:type="table" w:styleId="901" w:customStyle="1">
    <w:name w:val="Grid Table 5 Dark - Accent 5"/>
    <w:basedOn w:val="810"/>
    <w:uiPriority w:val="99"/>
    <w:qFormat/>
    <w:pPr>
      <w:spacing w:after="0" w:line="240" w:lineRule="auto"/>
    </w:pPr>
    <w:tblPr/>
  </w:style>
  <w:style w:type="table" w:styleId="902" w:customStyle="1">
    <w:name w:val="Grid Table 5 Dark - Accent 6"/>
    <w:basedOn w:val="810"/>
    <w:uiPriority w:val="99"/>
    <w:qFormat/>
    <w:pPr>
      <w:spacing w:after="0" w:line="240" w:lineRule="auto"/>
    </w:pPr>
    <w:tblPr/>
  </w:style>
  <w:style w:type="table" w:styleId="903" w:customStyle="1">
    <w:name w:val="Grid Table 6 Colorful"/>
    <w:basedOn w:val="810"/>
    <w:uiPriority w:val="99"/>
    <w:qFormat/>
    <w:pPr>
      <w:spacing w:after="0" w:line="240" w:lineRule="auto"/>
    </w:pPr>
    <w:tblPr/>
  </w:style>
  <w:style w:type="table" w:styleId="904" w:customStyle="1">
    <w:name w:val="Grid Table 6 Colorful - Accent 1"/>
    <w:basedOn w:val="810"/>
    <w:uiPriority w:val="99"/>
    <w:qFormat/>
    <w:pPr>
      <w:spacing w:after="0" w:line="240" w:lineRule="auto"/>
    </w:pPr>
    <w:tblPr/>
  </w:style>
  <w:style w:type="table" w:styleId="905" w:customStyle="1">
    <w:name w:val="Grid Table 6 Colorful - Accent 2"/>
    <w:basedOn w:val="810"/>
    <w:uiPriority w:val="99"/>
    <w:qFormat/>
    <w:pPr>
      <w:spacing w:after="0" w:line="240" w:lineRule="auto"/>
    </w:pPr>
    <w:tblPr/>
  </w:style>
  <w:style w:type="table" w:styleId="906" w:customStyle="1">
    <w:name w:val="Grid Table 6 Colorful - Accent 3"/>
    <w:basedOn w:val="810"/>
    <w:uiPriority w:val="99"/>
    <w:qFormat/>
    <w:pPr>
      <w:spacing w:after="0" w:line="240" w:lineRule="auto"/>
    </w:pPr>
    <w:tblPr/>
  </w:style>
  <w:style w:type="table" w:styleId="907" w:customStyle="1">
    <w:name w:val="Grid Table 6 Colorful - Accent 4"/>
    <w:basedOn w:val="810"/>
    <w:uiPriority w:val="99"/>
    <w:qFormat/>
    <w:pPr>
      <w:spacing w:after="0" w:line="240" w:lineRule="auto"/>
    </w:pPr>
    <w:tblPr/>
  </w:style>
  <w:style w:type="table" w:styleId="908" w:customStyle="1">
    <w:name w:val="Grid Table 6 Colorful - Accent 5"/>
    <w:basedOn w:val="810"/>
    <w:uiPriority w:val="99"/>
    <w:qFormat/>
    <w:pPr>
      <w:spacing w:after="0" w:line="240" w:lineRule="auto"/>
    </w:pPr>
    <w:tblPr/>
  </w:style>
  <w:style w:type="table" w:styleId="909" w:customStyle="1">
    <w:name w:val="Grid Table 6 Colorful - Accent 6"/>
    <w:basedOn w:val="810"/>
    <w:uiPriority w:val="99"/>
    <w:qFormat/>
    <w:pPr>
      <w:spacing w:after="0" w:line="240" w:lineRule="auto"/>
    </w:pPr>
    <w:tblPr/>
  </w:style>
  <w:style w:type="table" w:styleId="910" w:customStyle="1">
    <w:name w:val="Grid Table 7 Colorful"/>
    <w:basedOn w:val="810"/>
    <w:uiPriority w:val="99"/>
    <w:qFormat/>
    <w:pPr>
      <w:spacing w:after="0" w:line="240" w:lineRule="auto"/>
    </w:pPr>
    <w:tblPr/>
  </w:style>
  <w:style w:type="table" w:styleId="911" w:customStyle="1">
    <w:name w:val="Grid Table 7 Colorful - Accent 1"/>
    <w:basedOn w:val="810"/>
    <w:uiPriority w:val="99"/>
    <w:qFormat/>
    <w:pPr>
      <w:spacing w:after="0" w:line="240" w:lineRule="auto"/>
    </w:pPr>
    <w:tblPr/>
  </w:style>
  <w:style w:type="table" w:styleId="912" w:customStyle="1">
    <w:name w:val="Grid Table 7 Colorful - Accent 2"/>
    <w:basedOn w:val="810"/>
    <w:uiPriority w:val="99"/>
    <w:qFormat/>
    <w:pPr>
      <w:spacing w:after="0" w:line="240" w:lineRule="auto"/>
    </w:pPr>
    <w:tblPr/>
  </w:style>
  <w:style w:type="table" w:styleId="913" w:customStyle="1">
    <w:name w:val="Grid Table 7 Colorful - Accent 3"/>
    <w:basedOn w:val="810"/>
    <w:uiPriority w:val="99"/>
    <w:qFormat/>
    <w:pPr>
      <w:spacing w:after="0" w:line="240" w:lineRule="auto"/>
    </w:pPr>
    <w:tblPr/>
  </w:style>
  <w:style w:type="table" w:styleId="914" w:customStyle="1">
    <w:name w:val="Grid Table 7 Colorful - Accent 4"/>
    <w:basedOn w:val="810"/>
    <w:uiPriority w:val="99"/>
    <w:qFormat/>
    <w:pPr>
      <w:spacing w:after="0" w:line="240" w:lineRule="auto"/>
    </w:pPr>
    <w:tblPr/>
  </w:style>
  <w:style w:type="table" w:styleId="915" w:customStyle="1">
    <w:name w:val="Grid Table 7 Colorful - Accent 5"/>
    <w:basedOn w:val="810"/>
    <w:uiPriority w:val="99"/>
    <w:qFormat/>
    <w:pPr>
      <w:spacing w:after="0" w:line="240" w:lineRule="auto"/>
    </w:pPr>
    <w:tblPr/>
  </w:style>
  <w:style w:type="table" w:styleId="916" w:customStyle="1">
    <w:name w:val="Grid Table 7 Colorful - Accent 6"/>
    <w:basedOn w:val="810"/>
    <w:uiPriority w:val="99"/>
    <w:qFormat/>
    <w:pPr>
      <w:spacing w:after="0" w:line="240" w:lineRule="auto"/>
    </w:pPr>
    <w:tblPr/>
  </w:style>
  <w:style w:type="table" w:styleId="917" w:customStyle="1">
    <w:name w:val="List Table 1 Light"/>
    <w:basedOn w:val="810"/>
    <w:uiPriority w:val="99"/>
    <w:qFormat/>
    <w:pPr>
      <w:spacing w:after="0" w:line="240" w:lineRule="auto"/>
    </w:pPr>
    <w:tblPr/>
  </w:style>
  <w:style w:type="table" w:styleId="918" w:customStyle="1">
    <w:name w:val="List Table 1 Light - Accent 1"/>
    <w:basedOn w:val="810"/>
    <w:uiPriority w:val="99"/>
    <w:qFormat/>
    <w:pPr>
      <w:spacing w:after="0" w:line="240" w:lineRule="auto"/>
    </w:pPr>
    <w:tblPr/>
  </w:style>
  <w:style w:type="table" w:styleId="919" w:customStyle="1">
    <w:name w:val="List Table 1 Light - Accent 2"/>
    <w:basedOn w:val="810"/>
    <w:uiPriority w:val="99"/>
    <w:qFormat/>
    <w:pPr>
      <w:spacing w:after="0" w:line="240" w:lineRule="auto"/>
    </w:pPr>
    <w:tblPr/>
  </w:style>
  <w:style w:type="table" w:styleId="920" w:customStyle="1">
    <w:name w:val="List Table 1 Light - Accent 3"/>
    <w:basedOn w:val="810"/>
    <w:uiPriority w:val="99"/>
    <w:qFormat/>
    <w:pPr>
      <w:spacing w:after="0" w:line="240" w:lineRule="auto"/>
    </w:pPr>
    <w:tblPr/>
  </w:style>
  <w:style w:type="table" w:styleId="921" w:customStyle="1">
    <w:name w:val="List Table 1 Light - Accent 4"/>
    <w:basedOn w:val="810"/>
    <w:uiPriority w:val="99"/>
    <w:qFormat/>
    <w:pPr>
      <w:spacing w:after="0" w:line="240" w:lineRule="auto"/>
    </w:pPr>
    <w:tblPr/>
  </w:style>
  <w:style w:type="table" w:styleId="922" w:customStyle="1">
    <w:name w:val="List Table 1 Light - Accent 5"/>
    <w:basedOn w:val="810"/>
    <w:uiPriority w:val="99"/>
    <w:qFormat/>
    <w:pPr>
      <w:spacing w:after="0" w:line="240" w:lineRule="auto"/>
    </w:pPr>
    <w:tblPr/>
  </w:style>
  <w:style w:type="table" w:styleId="923" w:customStyle="1">
    <w:name w:val="List Table 1 Light - Accent 6"/>
    <w:basedOn w:val="810"/>
    <w:uiPriority w:val="99"/>
    <w:qFormat/>
    <w:pPr>
      <w:spacing w:after="0" w:line="240" w:lineRule="auto"/>
    </w:pPr>
    <w:tblPr/>
  </w:style>
  <w:style w:type="table" w:styleId="924" w:customStyle="1">
    <w:name w:val="List Table 2"/>
    <w:basedOn w:val="810"/>
    <w:uiPriority w:val="99"/>
    <w:qFormat/>
    <w:pPr>
      <w:spacing w:after="0" w:line="240" w:lineRule="auto"/>
    </w:pPr>
    <w:tblPr/>
  </w:style>
  <w:style w:type="table" w:styleId="925" w:customStyle="1">
    <w:name w:val="List Table 2 - Accent 1"/>
    <w:basedOn w:val="810"/>
    <w:uiPriority w:val="99"/>
    <w:qFormat/>
    <w:pPr>
      <w:spacing w:after="0" w:line="240" w:lineRule="auto"/>
    </w:pPr>
    <w:tblPr/>
  </w:style>
  <w:style w:type="table" w:styleId="926" w:customStyle="1">
    <w:name w:val="List Table 2 - Accent 2"/>
    <w:basedOn w:val="810"/>
    <w:uiPriority w:val="99"/>
    <w:qFormat/>
    <w:pPr>
      <w:spacing w:after="0" w:line="240" w:lineRule="auto"/>
    </w:pPr>
    <w:tblPr/>
  </w:style>
  <w:style w:type="table" w:styleId="927" w:customStyle="1">
    <w:name w:val="List Table 2 - Accent 3"/>
    <w:basedOn w:val="810"/>
    <w:uiPriority w:val="99"/>
    <w:qFormat/>
    <w:pPr>
      <w:spacing w:after="0" w:line="240" w:lineRule="auto"/>
    </w:pPr>
    <w:tblPr/>
  </w:style>
  <w:style w:type="table" w:styleId="928" w:customStyle="1">
    <w:name w:val="List Table 2 - Accent 4"/>
    <w:basedOn w:val="810"/>
    <w:uiPriority w:val="99"/>
    <w:qFormat/>
    <w:pPr>
      <w:spacing w:after="0" w:line="240" w:lineRule="auto"/>
    </w:pPr>
    <w:tblPr/>
  </w:style>
  <w:style w:type="table" w:styleId="929" w:customStyle="1">
    <w:name w:val="List Table 2 - Accent 5"/>
    <w:basedOn w:val="810"/>
    <w:uiPriority w:val="99"/>
    <w:qFormat/>
    <w:pPr>
      <w:spacing w:after="0" w:line="240" w:lineRule="auto"/>
    </w:pPr>
    <w:tblPr/>
  </w:style>
  <w:style w:type="table" w:styleId="930" w:customStyle="1">
    <w:name w:val="List Table 2 - Accent 6"/>
    <w:basedOn w:val="810"/>
    <w:uiPriority w:val="99"/>
    <w:qFormat/>
    <w:pPr>
      <w:spacing w:after="0" w:line="240" w:lineRule="auto"/>
    </w:pPr>
    <w:tblPr/>
  </w:style>
  <w:style w:type="table" w:styleId="931" w:customStyle="1">
    <w:name w:val="List Table 3"/>
    <w:basedOn w:val="810"/>
    <w:uiPriority w:val="99"/>
    <w:qFormat/>
    <w:pPr>
      <w:spacing w:after="0" w:line="240" w:lineRule="auto"/>
    </w:pPr>
    <w:tblPr/>
  </w:style>
  <w:style w:type="table" w:styleId="932" w:customStyle="1">
    <w:name w:val="List Table 3 - Accent 1"/>
    <w:basedOn w:val="810"/>
    <w:uiPriority w:val="99"/>
    <w:qFormat/>
    <w:pPr>
      <w:spacing w:after="0" w:line="240" w:lineRule="auto"/>
    </w:pPr>
    <w:tblPr/>
  </w:style>
  <w:style w:type="table" w:styleId="933" w:customStyle="1">
    <w:name w:val="List Table 3 - Accent 2"/>
    <w:basedOn w:val="810"/>
    <w:uiPriority w:val="99"/>
    <w:qFormat/>
    <w:pPr>
      <w:spacing w:after="0" w:line="240" w:lineRule="auto"/>
    </w:pPr>
    <w:tblPr/>
  </w:style>
  <w:style w:type="table" w:styleId="934" w:customStyle="1">
    <w:name w:val="List Table 3 - Accent 3"/>
    <w:basedOn w:val="810"/>
    <w:uiPriority w:val="99"/>
    <w:qFormat/>
    <w:pPr>
      <w:spacing w:after="0" w:line="240" w:lineRule="auto"/>
    </w:pPr>
    <w:tblPr/>
  </w:style>
  <w:style w:type="table" w:styleId="935" w:customStyle="1">
    <w:name w:val="List Table 3 - Accent 4"/>
    <w:basedOn w:val="810"/>
    <w:uiPriority w:val="99"/>
    <w:qFormat/>
    <w:pPr>
      <w:spacing w:after="0" w:line="240" w:lineRule="auto"/>
    </w:pPr>
    <w:tblPr/>
  </w:style>
  <w:style w:type="table" w:styleId="936" w:customStyle="1">
    <w:name w:val="List Table 3 - Accent 5"/>
    <w:basedOn w:val="810"/>
    <w:uiPriority w:val="99"/>
    <w:qFormat/>
    <w:pPr>
      <w:spacing w:after="0" w:line="240" w:lineRule="auto"/>
    </w:pPr>
    <w:tblPr/>
  </w:style>
  <w:style w:type="table" w:styleId="937" w:customStyle="1">
    <w:name w:val="List Table 3 - Accent 6"/>
    <w:basedOn w:val="810"/>
    <w:uiPriority w:val="99"/>
    <w:qFormat/>
    <w:pPr>
      <w:spacing w:after="0" w:line="240" w:lineRule="auto"/>
    </w:pPr>
    <w:tblPr/>
  </w:style>
  <w:style w:type="table" w:styleId="938" w:customStyle="1">
    <w:name w:val="List Table 4"/>
    <w:basedOn w:val="810"/>
    <w:uiPriority w:val="99"/>
    <w:qFormat/>
    <w:pPr>
      <w:spacing w:after="0" w:line="240" w:lineRule="auto"/>
    </w:pPr>
    <w:tblPr/>
  </w:style>
  <w:style w:type="table" w:styleId="939" w:customStyle="1">
    <w:name w:val="List Table 4 - Accent 1"/>
    <w:basedOn w:val="810"/>
    <w:uiPriority w:val="99"/>
    <w:qFormat/>
    <w:pPr>
      <w:spacing w:after="0" w:line="240" w:lineRule="auto"/>
    </w:pPr>
    <w:tblPr/>
  </w:style>
  <w:style w:type="table" w:styleId="940" w:customStyle="1">
    <w:name w:val="List Table 4 - Accent 2"/>
    <w:basedOn w:val="810"/>
    <w:uiPriority w:val="99"/>
    <w:qFormat/>
    <w:pPr>
      <w:spacing w:after="0" w:line="240" w:lineRule="auto"/>
    </w:pPr>
    <w:tblPr/>
  </w:style>
  <w:style w:type="table" w:styleId="941" w:customStyle="1">
    <w:name w:val="List Table 4 - Accent 3"/>
    <w:basedOn w:val="810"/>
    <w:uiPriority w:val="99"/>
    <w:qFormat/>
    <w:pPr>
      <w:spacing w:after="0" w:line="240" w:lineRule="auto"/>
    </w:pPr>
    <w:tblPr/>
  </w:style>
  <w:style w:type="table" w:styleId="942" w:customStyle="1">
    <w:name w:val="List Table 4 - Accent 4"/>
    <w:basedOn w:val="810"/>
    <w:uiPriority w:val="99"/>
    <w:qFormat/>
    <w:pPr>
      <w:spacing w:after="0" w:line="240" w:lineRule="auto"/>
    </w:pPr>
    <w:tblPr/>
  </w:style>
  <w:style w:type="table" w:styleId="943" w:customStyle="1">
    <w:name w:val="List Table 4 - Accent 5"/>
    <w:basedOn w:val="810"/>
    <w:uiPriority w:val="99"/>
    <w:qFormat/>
    <w:pPr>
      <w:spacing w:after="0" w:line="240" w:lineRule="auto"/>
    </w:pPr>
    <w:tblPr/>
  </w:style>
  <w:style w:type="table" w:styleId="944" w:customStyle="1">
    <w:name w:val="List Table 4 - Accent 6"/>
    <w:basedOn w:val="810"/>
    <w:uiPriority w:val="99"/>
    <w:qFormat/>
    <w:pPr>
      <w:spacing w:after="0" w:line="240" w:lineRule="auto"/>
    </w:pPr>
    <w:tblPr/>
  </w:style>
  <w:style w:type="table" w:styleId="945" w:customStyle="1">
    <w:name w:val="List Table 5 Dark"/>
    <w:basedOn w:val="810"/>
    <w:uiPriority w:val="99"/>
    <w:qFormat/>
    <w:pPr>
      <w:spacing w:after="0" w:line="240" w:lineRule="auto"/>
    </w:pPr>
    <w:tblPr/>
  </w:style>
  <w:style w:type="table" w:styleId="946" w:customStyle="1">
    <w:name w:val="List Table 5 Dark - Accent 1"/>
    <w:basedOn w:val="810"/>
    <w:uiPriority w:val="99"/>
    <w:qFormat/>
    <w:pPr>
      <w:spacing w:after="0" w:line="240" w:lineRule="auto"/>
    </w:pPr>
    <w:tblPr/>
  </w:style>
  <w:style w:type="table" w:styleId="947" w:customStyle="1">
    <w:name w:val="List Table 5 Dark - Accent 2"/>
    <w:basedOn w:val="810"/>
    <w:uiPriority w:val="99"/>
    <w:qFormat/>
    <w:pPr>
      <w:spacing w:after="0" w:line="240" w:lineRule="auto"/>
    </w:pPr>
    <w:tblPr/>
  </w:style>
  <w:style w:type="table" w:styleId="948" w:customStyle="1">
    <w:name w:val="List Table 5 Dark - Accent 3"/>
    <w:basedOn w:val="810"/>
    <w:uiPriority w:val="99"/>
    <w:qFormat/>
    <w:pPr>
      <w:spacing w:after="0" w:line="240" w:lineRule="auto"/>
    </w:pPr>
    <w:tblPr/>
  </w:style>
  <w:style w:type="table" w:styleId="949" w:customStyle="1">
    <w:name w:val="List Table 5 Dark - Accent 4"/>
    <w:basedOn w:val="810"/>
    <w:uiPriority w:val="99"/>
    <w:qFormat/>
    <w:pPr>
      <w:spacing w:after="0" w:line="240" w:lineRule="auto"/>
    </w:pPr>
    <w:tblPr/>
  </w:style>
  <w:style w:type="table" w:styleId="950" w:customStyle="1">
    <w:name w:val="List Table 5 Dark - Accent 5"/>
    <w:basedOn w:val="810"/>
    <w:uiPriority w:val="99"/>
    <w:qFormat/>
    <w:pPr>
      <w:spacing w:after="0" w:line="240" w:lineRule="auto"/>
    </w:pPr>
    <w:tblPr/>
  </w:style>
  <w:style w:type="table" w:styleId="951" w:customStyle="1">
    <w:name w:val="List Table 5 Dark - Accent 6"/>
    <w:basedOn w:val="810"/>
    <w:uiPriority w:val="99"/>
    <w:qFormat/>
    <w:pPr>
      <w:spacing w:after="0" w:line="240" w:lineRule="auto"/>
    </w:pPr>
    <w:tblPr/>
  </w:style>
  <w:style w:type="table" w:styleId="952" w:customStyle="1">
    <w:name w:val="List Table 6 Colorful"/>
    <w:basedOn w:val="810"/>
    <w:uiPriority w:val="99"/>
    <w:qFormat/>
    <w:pPr>
      <w:spacing w:after="0" w:line="240" w:lineRule="auto"/>
    </w:pPr>
    <w:tblPr/>
  </w:style>
  <w:style w:type="table" w:styleId="953" w:customStyle="1">
    <w:name w:val="List Table 6 Colorful - Accent 1"/>
    <w:basedOn w:val="810"/>
    <w:uiPriority w:val="99"/>
    <w:qFormat/>
    <w:pPr>
      <w:spacing w:after="0" w:line="240" w:lineRule="auto"/>
    </w:pPr>
    <w:tblPr/>
  </w:style>
  <w:style w:type="table" w:styleId="954" w:customStyle="1">
    <w:name w:val="List Table 6 Colorful - Accent 2"/>
    <w:basedOn w:val="810"/>
    <w:uiPriority w:val="99"/>
    <w:qFormat/>
    <w:pPr>
      <w:spacing w:after="0" w:line="240" w:lineRule="auto"/>
    </w:pPr>
    <w:tblPr/>
  </w:style>
  <w:style w:type="table" w:styleId="955" w:customStyle="1">
    <w:name w:val="List Table 6 Colorful - Accent 3"/>
    <w:basedOn w:val="810"/>
    <w:uiPriority w:val="99"/>
    <w:qFormat/>
    <w:pPr>
      <w:spacing w:after="0" w:line="240" w:lineRule="auto"/>
    </w:pPr>
    <w:tblPr/>
  </w:style>
  <w:style w:type="table" w:styleId="956" w:customStyle="1">
    <w:name w:val="List Table 6 Colorful - Accent 4"/>
    <w:basedOn w:val="810"/>
    <w:uiPriority w:val="99"/>
    <w:qFormat/>
    <w:pPr>
      <w:spacing w:after="0" w:line="240" w:lineRule="auto"/>
    </w:pPr>
    <w:tblPr/>
  </w:style>
  <w:style w:type="table" w:styleId="957" w:customStyle="1">
    <w:name w:val="List Table 6 Colorful - Accent 5"/>
    <w:basedOn w:val="810"/>
    <w:uiPriority w:val="99"/>
    <w:qFormat/>
    <w:pPr>
      <w:spacing w:after="0" w:line="240" w:lineRule="auto"/>
    </w:pPr>
    <w:tblPr/>
  </w:style>
  <w:style w:type="table" w:styleId="958" w:customStyle="1">
    <w:name w:val="List Table 6 Colorful - Accent 6"/>
    <w:basedOn w:val="810"/>
    <w:uiPriority w:val="99"/>
    <w:qFormat/>
    <w:pPr>
      <w:spacing w:after="0" w:line="240" w:lineRule="auto"/>
    </w:pPr>
    <w:tblPr/>
  </w:style>
  <w:style w:type="table" w:styleId="959" w:customStyle="1">
    <w:name w:val="List Table 7 Colorful"/>
    <w:basedOn w:val="810"/>
    <w:uiPriority w:val="99"/>
    <w:qFormat/>
    <w:pPr>
      <w:spacing w:after="0" w:line="240" w:lineRule="auto"/>
    </w:pPr>
    <w:tblPr/>
  </w:style>
  <w:style w:type="table" w:styleId="960" w:customStyle="1">
    <w:name w:val="List Table 7 Colorful - Accent 1"/>
    <w:basedOn w:val="810"/>
    <w:uiPriority w:val="99"/>
    <w:qFormat/>
    <w:pPr>
      <w:spacing w:after="0" w:line="240" w:lineRule="auto"/>
    </w:pPr>
    <w:tblPr/>
  </w:style>
  <w:style w:type="table" w:styleId="961" w:customStyle="1">
    <w:name w:val="List Table 7 Colorful - Accent 2"/>
    <w:basedOn w:val="810"/>
    <w:uiPriority w:val="99"/>
    <w:qFormat/>
    <w:pPr>
      <w:spacing w:after="0" w:line="240" w:lineRule="auto"/>
    </w:pPr>
    <w:tblPr/>
  </w:style>
  <w:style w:type="table" w:styleId="962" w:customStyle="1">
    <w:name w:val="List Table 7 Colorful - Accent 3"/>
    <w:basedOn w:val="810"/>
    <w:uiPriority w:val="99"/>
    <w:qFormat/>
    <w:pPr>
      <w:spacing w:after="0" w:line="240" w:lineRule="auto"/>
    </w:pPr>
    <w:tblPr/>
  </w:style>
  <w:style w:type="table" w:styleId="963" w:customStyle="1">
    <w:name w:val="List Table 7 Colorful - Accent 4"/>
    <w:basedOn w:val="810"/>
    <w:uiPriority w:val="99"/>
    <w:qFormat/>
    <w:pPr>
      <w:spacing w:after="0" w:line="240" w:lineRule="auto"/>
    </w:pPr>
    <w:tblPr/>
  </w:style>
  <w:style w:type="table" w:styleId="964" w:customStyle="1">
    <w:name w:val="List Table 7 Colorful - Accent 5"/>
    <w:basedOn w:val="810"/>
    <w:uiPriority w:val="99"/>
    <w:qFormat/>
    <w:pPr>
      <w:spacing w:after="0" w:line="240" w:lineRule="auto"/>
    </w:pPr>
    <w:tblPr/>
  </w:style>
  <w:style w:type="table" w:styleId="965" w:customStyle="1">
    <w:name w:val="List Table 7 Colorful - Accent 6"/>
    <w:basedOn w:val="810"/>
    <w:uiPriority w:val="99"/>
    <w:qFormat/>
    <w:pPr>
      <w:spacing w:after="0" w:line="240" w:lineRule="auto"/>
    </w:pPr>
    <w:tblPr/>
  </w:style>
  <w:style w:type="table" w:styleId="966" w:customStyle="1">
    <w:name w:val="Lined - Accent"/>
    <w:basedOn w:val="810"/>
    <w:uiPriority w:val="99"/>
    <w:qFormat/>
    <w:pPr>
      <w:spacing w:after="0" w:line="240" w:lineRule="auto"/>
    </w:pPr>
    <w:rPr>
      <w:color w:val="404040"/>
    </w:rPr>
    <w:tblPr/>
  </w:style>
  <w:style w:type="table" w:styleId="967" w:customStyle="1">
    <w:name w:val="Lined - Accent 1"/>
    <w:basedOn w:val="810"/>
    <w:uiPriority w:val="99"/>
    <w:qFormat/>
    <w:pPr>
      <w:spacing w:after="0" w:line="240" w:lineRule="auto"/>
    </w:pPr>
    <w:rPr>
      <w:color w:val="404040"/>
    </w:rPr>
    <w:tblPr/>
  </w:style>
  <w:style w:type="table" w:styleId="968" w:customStyle="1">
    <w:name w:val="Lined - Accent 2"/>
    <w:basedOn w:val="810"/>
    <w:uiPriority w:val="99"/>
    <w:qFormat/>
    <w:pPr>
      <w:spacing w:after="0" w:line="240" w:lineRule="auto"/>
    </w:pPr>
    <w:rPr>
      <w:color w:val="404040"/>
    </w:rPr>
    <w:tblPr/>
  </w:style>
  <w:style w:type="table" w:styleId="969" w:customStyle="1">
    <w:name w:val="Lined - Accent 3"/>
    <w:basedOn w:val="810"/>
    <w:uiPriority w:val="99"/>
    <w:qFormat/>
    <w:pPr>
      <w:spacing w:after="0" w:line="240" w:lineRule="auto"/>
    </w:pPr>
    <w:rPr>
      <w:color w:val="404040"/>
    </w:rPr>
    <w:tblPr/>
  </w:style>
  <w:style w:type="table" w:styleId="970" w:customStyle="1">
    <w:name w:val="Lined - Accent 4"/>
    <w:basedOn w:val="810"/>
    <w:uiPriority w:val="99"/>
    <w:qFormat/>
    <w:pPr>
      <w:spacing w:after="0" w:line="240" w:lineRule="auto"/>
    </w:pPr>
    <w:rPr>
      <w:color w:val="404040"/>
    </w:rPr>
    <w:tblPr/>
  </w:style>
  <w:style w:type="table" w:styleId="971" w:customStyle="1">
    <w:name w:val="Lined - Accent 5"/>
    <w:basedOn w:val="810"/>
    <w:uiPriority w:val="99"/>
    <w:qFormat/>
    <w:pPr>
      <w:spacing w:after="0" w:line="240" w:lineRule="auto"/>
    </w:pPr>
    <w:rPr>
      <w:color w:val="404040"/>
    </w:rPr>
    <w:tblPr/>
  </w:style>
  <w:style w:type="table" w:styleId="972" w:customStyle="1">
    <w:name w:val="Lined - Accent 6"/>
    <w:basedOn w:val="810"/>
    <w:uiPriority w:val="99"/>
    <w:qFormat/>
    <w:pPr>
      <w:spacing w:after="0" w:line="240" w:lineRule="auto"/>
    </w:pPr>
    <w:rPr>
      <w:color w:val="404040"/>
    </w:rPr>
    <w:tblPr/>
  </w:style>
  <w:style w:type="table" w:styleId="973" w:customStyle="1">
    <w:name w:val="Bordered &amp; Lined - Accent"/>
    <w:basedOn w:val="810"/>
    <w:uiPriority w:val="99"/>
    <w:qFormat/>
    <w:pPr>
      <w:spacing w:after="0" w:line="240" w:lineRule="auto"/>
    </w:pPr>
    <w:rPr>
      <w:color w:val="404040"/>
    </w:rPr>
    <w:tblPr/>
  </w:style>
  <w:style w:type="table" w:styleId="974" w:customStyle="1">
    <w:name w:val="Bordered &amp; Lined - Accent 1"/>
    <w:basedOn w:val="810"/>
    <w:uiPriority w:val="99"/>
    <w:qFormat/>
    <w:pPr>
      <w:spacing w:after="0" w:line="240" w:lineRule="auto"/>
    </w:pPr>
    <w:rPr>
      <w:color w:val="404040"/>
    </w:rPr>
    <w:tblPr/>
  </w:style>
  <w:style w:type="table" w:styleId="975" w:customStyle="1">
    <w:name w:val="Bordered &amp; Lined - Accent 2"/>
    <w:basedOn w:val="810"/>
    <w:uiPriority w:val="99"/>
    <w:qFormat/>
    <w:pPr>
      <w:spacing w:after="0" w:line="240" w:lineRule="auto"/>
    </w:pPr>
    <w:rPr>
      <w:color w:val="404040"/>
    </w:rPr>
    <w:tblPr/>
  </w:style>
  <w:style w:type="table" w:styleId="976" w:customStyle="1">
    <w:name w:val="Bordered &amp; Lined - Accent 3"/>
    <w:basedOn w:val="810"/>
    <w:uiPriority w:val="99"/>
    <w:qFormat/>
    <w:pPr>
      <w:spacing w:after="0" w:line="240" w:lineRule="auto"/>
    </w:pPr>
    <w:rPr>
      <w:color w:val="404040"/>
    </w:rPr>
    <w:tblPr/>
  </w:style>
  <w:style w:type="table" w:styleId="977" w:customStyle="1">
    <w:name w:val="Bordered &amp; Lined - Accent 4"/>
    <w:basedOn w:val="810"/>
    <w:uiPriority w:val="99"/>
    <w:qFormat/>
    <w:pPr>
      <w:spacing w:after="0" w:line="240" w:lineRule="auto"/>
    </w:pPr>
    <w:rPr>
      <w:color w:val="404040"/>
    </w:rPr>
    <w:tblPr/>
  </w:style>
  <w:style w:type="table" w:styleId="978" w:customStyle="1">
    <w:name w:val="Bordered &amp; Lined - Accent 5"/>
    <w:basedOn w:val="810"/>
    <w:uiPriority w:val="99"/>
    <w:qFormat/>
    <w:pPr>
      <w:spacing w:after="0" w:line="240" w:lineRule="auto"/>
    </w:pPr>
    <w:rPr>
      <w:color w:val="404040"/>
    </w:rPr>
    <w:tblPr/>
  </w:style>
  <w:style w:type="table" w:styleId="979" w:customStyle="1">
    <w:name w:val="Bordered &amp; Lined - Accent 6"/>
    <w:basedOn w:val="810"/>
    <w:uiPriority w:val="99"/>
    <w:qFormat/>
    <w:pPr>
      <w:spacing w:after="0" w:line="240" w:lineRule="auto"/>
    </w:pPr>
    <w:rPr>
      <w:color w:val="404040"/>
    </w:rPr>
    <w:tblPr/>
  </w:style>
  <w:style w:type="table" w:styleId="980" w:customStyle="1">
    <w:name w:val="Bordered"/>
    <w:basedOn w:val="810"/>
    <w:uiPriority w:val="99"/>
    <w:qFormat/>
    <w:pPr>
      <w:spacing w:after="0" w:line="240" w:lineRule="auto"/>
    </w:pPr>
    <w:tblPr/>
  </w:style>
  <w:style w:type="table" w:styleId="981" w:customStyle="1">
    <w:name w:val="Bordered - Accent 1"/>
    <w:basedOn w:val="810"/>
    <w:uiPriority w:val="99"/>
    <w:qFormat/>
    <w:pPr>
      <w:spacing w:after="0" w:line="240" w:lineRule="auto"/>
    </w:pPr>
    <w:tblPr/>
  </w:style>
  <w:style w:type="table" w:styleId="982" w:customStyle="1">
    <w:name w:val="Bordered - Accent 2"/>
    <w:basedOn w:val="810"/>
    <w:uiPriority w:val="99"/>
    <w:qFormat/>
    <w:pPr>
      <w:spacing w:after="0" w:line="240" w:lineRule="auto"/>
    </w:pPr>
    <w:tblPr/>
  </w:style>
  <w:style w:type="table" w:styleId="983" w:customStyle="1">
    <w:name w:val="Bordered - Accent 3"/>
    <w:basedOn w:val="810"/>
    <w:uiPriority w:val="99"/>
    <w:qFormat/>
    <w:pPr>
      <w:spacing w:after="0" w:line="240" w:lineRule="auto"/>
    </w:pPr>
    <w:tblPr/>
  </w:style>
  <w:style w:type="table" w:styleId="984" w:customStyle="1">
    <w:name w:val="Bordered - Accent 4"/>
    <w:basedOn w:val="810"/>
    <w:uiPriority w:val="99"/>
    <w:qFormat/>
    <w:pPr>
      <w:spacing w:after="0" w:line="240" w:lineRule="auto"/>
    </w:pPr>
    <w:tblPr/>
  </w:style>
  <w:style w:type="table" w:styleId="985" w:customStyle="1">
    <w:name w:val="Bordered - Accent 5"/>
    <w:basedOn w:val="810"/>
    <w:uiPriority w:val="99"/>
    <w:qFormat/>
    <w:pPr>
      <w:spacing w:after="0" w:line="240" w:lineRule="auto"/>
    </w:pPr>
    <w:tblPr/>
  </w:style>
  <w:style w:type="table" w:styleId="986" w:customStyle="1">
    <w:name w:val="Bordered - Accent 6"/>
    <w:basedOn w:val="810"/>
    <w:uiPriority w:val="99"/>
    <w:qFormat/>
    <w:pPr>
      <w:spacing w:after="0" w:line="240" w:lineRule="auto"/>
    </w:pPr>
    <w:tblPr/>
  </w:style>
  <w:style w:type="character" w:styleId="987" w:customStyle="1">
    <w:name w:val="Footnote Text Char"/>
    <w:link w:val="676"/>
    <w:uiPriority w:val="99"/>
    <w:qFormat/>
    <w:rPr>
      <w:sz w:val="18"/>
    </w:r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首行缩进"/>
    <w:basedOn w:val="676"/>
    <w:uiPriority w:val="0"/>
    <w:qFormat/>
    <w:pPr>
      <w:ind w:firstLine="480"/>
    </w:pPr>
    <w:rPr>
      <w:szCs w:val="20"/>
      <w:lang w:val="zh-CN"/>
    </w:rPr>
  </w:style>
  <w:style w:type="paragraph" w:styleId="990" w:customStyle="1">
    <w:name w:val="Plain Text1"/>
    <w:basedOn w:val="676"/>
    <w:uiPriority w:val="0"/>
    <w:qFormat/>
    <w:rPr>
      <w:rFonts w:ascii="宋体" w:hAnsi="Courier New"/>
    </w:rPr>
  </w:style>
  <w:style w:type="paragraph" w:styleId="991" w:customStyle="1">
    <w:name w:val="纯文本3"/>
    <w:basedOn w:val="676"/>
    <w:uiPriority w:val="0"/>
    <w:qFormat/>
    <w:rPr>
      <w:rFonts w:ascii="宋体" w:hAnsi="Courier New"/>
    </w:rPr>
  </w:style>
  <w:style w:type="paragraph" w:styleId="992" w:customStyle="1">
    <w:name w:val="标题3"/>
    <w:basedOn w:val="797"/>
    <w:uiPriority w:val="0"/>
    <w:qFormat/>
    <w:pPr>
      <w:contextualSpacing/>
      <w:jc w:val="center"/>
      <w:spacing w:before="100" w:after="100"/>
    </w:pPr>
    <w:rPr>
      <w:rFonts w:eastAsia="黑体" w:cs="宋体"/>
      <w:bCs/>
      <w:sz w:val="28"/>
    </w:rPr>
  </w:style>
  <w:style w:type="paragraph" w:styleId="993" w:customStyle="1">
    <w:name w:val="纯文本31"/>
    <w:basedOn w:val="676"/>
    <w:uiPriority w:val="0"/>
    <w:qFormat/>
    <w:rPr>
      <w:rFonts w:ascii="宋体" w:hAnsi="Courier New"/>
    </w:rPr>
  </w:style>
  <w:style w:type="paragraph" w:styleId="994" w:customStyle="1">
    <w:name w:val="纯文本2"/>
    <w:basedOn w:val="676"/>
    <w:uiPriority w:val="0"/>
    <w:qFormat/>
    <w:rPr>
      <w:rFonts w:ascii="宋体" w:hAnsi="Courier New"/>
    </w:rPr>
  </w:style>
  <w:style w:type="paragraph" w:styleId="995" w:customStyle="1">
    <w:name w:val="纯文本1"/>
    <w:basedOn w:val="676"/>
    <w:uiPriority w:val="0"/>
    <w:qFormat/>
    <w:rPr>
      <w:rFonts w:ascii="宋体" w:hAnsi="Courier New"/>
    </w:rPr>
  </w:style>
  <w:style w:type="character" w:styleId="996" w:customStyle="1">
    <w:name w:val="font31"/>
    <w:basedOn w:val="753"/>
    <w:link w:val="676"/>
    <w:uiPriority w:val="0"/>
    <w:qFormat/>
    <w:rPr>
      <w:rFonts w:ascii="楷体_GB2312" w:eastAsia="楷体_GB2312" w:cs="楷体_GB2312"/>
      <w:color w:val="000000"/>
      <w:sz w:val="21"/>
      <w:szCs w:val="21"/>
      <w:u w:val="none"/>
    </w:rPr>
  </w:style>
  <w:style w:type="paragraph" w:styleId="997" w:customStyle="1">
    <w:name w:val="正文缩进1"/>
    <w:basedOn w:val="676"/>
    <w:uiPriority w:val="0"/>
    <w:qFormat/>
    <w:pPr>
      <w:ind w:left="420" w:firstLine="4772"/>
    </w:pPr>
    <w:rPr>
      <w:lang w:val="zh-CN"/>
    </w:rPr>
  </w:style>
  <w:style w:type="paragraph" w:styleId="998" w:customStyle="1">
    <w:name w:val="列出段落1"/>
    <w:basedOn w:val="676"/>
    <w:uiPriority w:val="0"/>
    <w:qFormat/>
    <w:pPr>
      <w:ind w:firstLine="420"/>
    </w:pPr>
  </w:style>
  <w:style w:type="paragraph" w:styleId="999" w:customStyle="1">
    <w:name w:val="Table Paragraph"/>
    <w:basedOn w:val="676"/>
    <w:uiPriority w:val="1"/>
    <w:qFormat/>
    <w:pPr>
      <w:jc w:val="left"/>
    </w:pPr>
    <w:rPr>
      <w:rFonts w:ascii="宋体" w:hAnsi="宋体" w:eastAsia="宋体" w:cs="宋体"/>
      <w:sz w:val="22"/>
      <w:szCs w:val="22"/>
    </w:rPr>
  </w:style>
  <w:style w:type="paragraph" w:styleId="1000" w:customStyle="1">
    <w:name w:val="纯文本111"/>
    <w:basedOn w:val="676"/>
    <w:uiPriority w:val="0"/>
    <w:qFormat/>
    <w:pPr>
      <w:ind w:left="0" w:firstLine="2048"/>
    </w:pPr>
    <w:rPr>
      <w:lang w:val="zh-CN"/>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张瑾</cp:lastModifiedBy>
  <cp:revision>8</cp:revision>
  <dcterms:created xsi:type="dcterms:W3CDTF">2023-07-27T01:57:00Z</dcterms:created>
  <dcterms:modified xsi:type="dcterms:W3CDTF">2025-11-06T03:18:34Z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eyJoZGlkIjoiOTRiZWJjYTY5MzYxZmY3NTAyYjNjMTg4YmY1YmMyNTgiLCJ1c2VySWQiOiI0MDI0NTEwMTkifQ==</vt:lpwstr>
  </property>
  <property fmtid="{D5CDD505-2E9C-101B-9397-08002B2CF9AE}" pid="3" name="KSOProductBuildVer">
    <vt:lpwstr>2052-12.1.0.23542</vt:lpwstr>
  </property>
  <property fmtid="{D5CDD505-2E9C-101B-9397-08002B2CF9AE}" pid="4" name="ICV">
    <vt:lpwstr>21B7509EFA0A47EF86DC43165C8035FF_12</vt:lpwstr>
  </property>
</Properties>
</file>